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1" w:rsidRPr="008A19C0" w:rsidRDefault="008A19C0" w:rsidP="008A19C0">
      <w:pPr>
        <w:spacing w:after="0" w:line="240" w:lineRule="auto"/>
        <w:jc w:val="center"/>
        <w:rPr>
          <w:rFonts w:ascii="Franklin Gothic Heavy" w:hAnsi="Franklin Gothic Heavy"/>
          <w:sz w:val="56"/>
          <w:szCs w:val="56"/>
        </w:rPr>
      </w:pPr>
      <w:r w:rsidRPr="008A19C0">
        <w:rPr>
          <w:rFonts w:ascii="Franklin Gothic Heavy" w:hAnsi="Franklin Gothic Heavy"/>
          <w:sz w:val="56"/>
          <w:szCs w:val="56"/>
        </w:rPr>
        <w:t>Get Out the Vote!</w:t>
      </w:r>
    </w:p>
    <w:p w:rsidR="00D937B1" w:rsidRPr="0091721D" w:rsidRDefault="00D937B1" w:rsidP="0091721D">
      <w:pPr>
        <w:spacing w:before="120" w:after="0" w:line="240" w:lineRule="auto"/>
        <w:rPr>
          <w:sz w:val="18"/>
          <w:szCs w:val="18"/>
        </w:rPr>
      </w:pPr>
      <w:r w:rsidRPr="0091721D">
        <w:rPr>
          <w:sz w:val="18"/>
          <w:szCs w:val="18"/>
        </w:rPr>
        <w:t xml:space="preserve">Our founding fathers believed that the success of American democracy depended upon the development of an educated citizenry that would vote wisely to protect its rights and freedoms. </w:t>
      </w:r>
      <w:r w:rsidR="008A19C0" w:rsidRPr="0091721D">
        <w:rPr>
          <w:sz w:val="18"/>
          <w:szCs w:val="18"/>
        </w:rPr>
        <w:t>I</w:t>
      </w:r>
      <w:r w:rsidRPr="0091721D">
        <w:rPr>
          <w:sz w:val="18"/>
          <w:szCs w:val="18"/>
        </w:rPr>
        <w:t xml:space="preserve">deally, we would all have the ability to thoroughly research each candidate and ballot measure, but we </w:t>
      </w:r>
      <w:r w:rsidR="001E1D3F" w:rsidRPr="0091721D">
        <w:rPr>
          <w:sz w:val="18"/>
          <w:szCs w:val="18"/>
        </w:rPr>
        <w:t>sometimes</w:t>
      </w:r>
      <w:r w:rsidRPr="0091721D">
        <w:rPr>
          <w:sz w:val="18"/>
          <w:szCs w:val="18"/>
        </w:rPr>
        <w:t xml:space="preserve"> have time constraints that prevent us from doing that.  For just such </w:t>
      </w:r>
      <w:r w:rsidR="001E1D3F" w:rsidRPr="0091721D">
        <w:rPr>
          <w:sz w:val="18"/>
          <w:szCs w:val="18"/>
        </w:rPr>
        <w:t>situations</w:t>
      </w:r>
      <w:r w:rsidRPr="0091721D">
        <w:rPr>
          <w:sz w:val="18"/>
          <w:szCs w:val="18"/>
        </w:rPr>
        <w:t xml:space="preserve">, I’ve created the following </w:t>
      </w:r>
      <w:r w:rsidR="0092044D" w:rsidRPr="0091721D">
        <w:rPr>
          <w:sz w:val="18"/>
          <w:szCs w:val="18"/>
        </w:rPr>
        <w:t>endorsement summary</w:t>
      </w:r>
      <w:r w:rsidRPr="0091721D">
        <w:rPr>
          <w:sz w:val="18"/>
          <w:szCs w:val="18"/>
        </w:rPr>
        <w:t>:</w:t>
      </w:r>
    </w:p>
    <w:p w:rsidR="00D937B1" w:rsidRPr="001E1D3F" w:rsidRDefault="00D937B1" w:rsidP="00D937B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LightList-Accent11"/>
        <w:tblW w:w="0" w:type="auto"/>
        <w:tblInd w:w="1278" w:type="dxa"/>
        <w:tblLayout w:type="fixed"/>
        <w:tblLook w:val="04A0"/>
      </w:tblPr>
      <w:tblGrid>
        <w:gridCol w:w="1260"/>
        <w:gridCol w:w="2880"/>
        <w:gridCol w:w="1080"/>
        <w:gridCol w:w="810"/>
        <w:gridCol w:w="900"/>
      </w:tblGrid>
      <w:tr w:rsidR="00D937B1" w:rsidRPr="0092596A" w:rsidTr="00957EFB">
        <w:trPr>
          <w:cnfStyle w:val="100000000000"/>
        </w:trPr>
        <w:tc>
          <w:tcPr>
            <w:cnfStyle w:val="001000000000"/>
            <w:tcW w:w="1260" w:type="dxa"/>
          </w:tcPr>
          <w:p w:rsidR="008A19C0" w:rsidRPr="00D937B1" w:rsidRDefault="008A19C0" w:rsidP="008A19C0">
            <w:pPr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Ballot Measure</w:t>
            </w:r>
          </w:p>
        </w:tc>
        <w:tc>
          <w:tcPr>
            <w:tcW w:w="2880" w:type="dxa"/>
          </w:tcPr>
          <w:p w:rsidR="008A19C0" w:rsidRPr="00D937B1" w:rsidRDefault="008A19C0" w:rsidP="008A19C0">
            <w:pPr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Description</w:t>
            </w:r>
          </w:p>
        </w:tc>
        <w:tc>
          <w:tcPr>
            <w:tcW w:w="1080" w:type="dxa"/>
          </w:tcPr>
          <w:p w:rsidR="008A19C0" w:rsidRPr="00D937B1" w:rsidRDefault="00740AC2" w:rsidP="00957EFB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</w:t>
            </w:r>
          </w:p>
        </w:tc>
        <w:tc>
          <w:tcPr>
            <w:tcW w:w="810" w:type="dxa"/>
          </w:tcPr>
          <w:p w:rsidR="008A19C0" w:rsidRPr="00D937B1" w:rsidRDefault="00957EFB" w:rsidP="008A19C0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Press</w:t>
            </w:r>
          </w:p>
        </w:tc>
        <w:tc>
          <w:tcPr>
            <w:tcW w:w="900" w:type="dxa"/>
          </w:tcPr>
          <w:p w:rsidR="008A19C0" w:rsidRPr="00D937B1" w:rsidRDefault="00740AC2" w:rsidP="008A19C0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PCO</w:t>
            </w:r>
          </w:p>
        </w:tc>
      </w:tr>
      <w:tr w:rsidR="008A19C0" w:rsidRPr="0092596A" w:rsidTr="00957EFB">
        <w:trPr>
          <w:cnfStyle w:val="000000100000"/>
          <w:trHeight w:val="391"/>
        </w:trPr>
        <w:tc>
          <w:tcPr>
            <w:cnfStyle w:val="001000000000"/>
            <w:tcW w:w="1260" w:type="dxa"/>
          </w:tcPr>
          <w:p w:rsidR="008A19C0" w:rsidRPr="0092596A" w:rsidRDefault="00447E41" w:rsidP="003D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KCLS Proposition 1</w:t>
            </w:r>
          </w:p>
        </w:tc>
        <w:tc>
          <w:tcPr>
            <w:tcW w:w="2880" w:type="dxa"/>
          </w:tcPr>
          <w:p w:rsidR="008A19C0" w:rsidRPr="0092596A" w:rsidRDefault="00D46DF5" w:rsidP="00D46DF5">
            <w:pPr>
              <w:cnfStyle w:val="000000100000"/>
              <w:rPr>
                <w:sz w:val="16"/>
                <w:szCs w:val="16"/>
              </w:rPr>
            </w:pPr>
            <w:r w:rsidRPr="00D46DF5">
              <w:rPr>
                <w:sz w:val="16"/>
                <w:szCs w:val="16"/>
              </w:rPr>
              <w:t xml:space="preserve">King County Rural Library District </w:t>
            </w:r>
            <w:r>
              <w:rPr>
                <w:sz w:val="16"/>
                <w:szCs w:val="16"/>
              </w:rPr>
              <w:t>Levy Increase</w:t>
            </w:r>
          </w:p>
        </w:tc>
        <w:tc>
          <w:tcPr>
            <w:tcW w:w="1080" w:type="dxa"/>
          </w:tcPr>
          <w:p w:rsidR="008A19C0" w:rsidRPr="0092596A" w:rsidRDefault="00957EFB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:rsidR="008A19C0" w:rsidRPr="0092596A" w:rsidRDefault="00957EFB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:rsidR="008A19C0" w:rsidRPr="0092596A" w:rsidRDefault="00740AC2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A19C0" w:rsidRPr="0092596A" w:rsidTr="00957EFB">
        <w:trPr>
          <w:trHeight w:val="391"/>
        </w:trPr>
        <w:tc>
          <w:tcPr>
            <w:cnfStyle w:val="001000000000"/>
            <w:tcW w:w="1260" w:type="dxa"/>
          </w:tcPr>
          <w:p w:rsidR="00447E41" w:rsidRDefault="00447E41" w:rsidP="00447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ISD</w:t>
            </w:r>
          </w:p>
          <w:p w:rsidR="008A19C0" w:rsidRPr="0092596A" w:rsidRDefault="00447E41" w:rsidP="00447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Proposition 1</w:t>
            </w:r>
          </w:p>
        </w:tc>
        <w:tc>
          <w:tcPr>
            <w:tcW w:w="2880" w:type="dxa"/>
          </w:tcPr>
          <w:p w:rsidR="008A19C0" w:rsidRPr="0092596A" w:rsidRDefault="00447E41" w:rsidP="00FE3D99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Issaquah School District </w:t>
            </w:r>
            <w:r w:rsidRPr="00447E41">
              <w:rPr>
                <w:sz w:val="16"/>
                <w:szCs w:val="16"/>
              </w:rPr>
              <w:t xml:space="preserve">Maintenance and Operations </w:t>
            </w:r>
            <w:r w:rsidR="00FE3D99">
              <w:rPr>
                <w:sz w:val="16"/>
                <w:szCs w:val="16"/>
              </w:rPr>
              <w:t xml:space="preserve">Replacement </w:t>
            </w:r>
            <w:r w:rsidRPr="00447E41">
              <w:rPr>
                <w:sz w:val="16"/>
                <w:szCs w:val="16"/>
              </w:rPr>
              <w:t>Levy</w:t>
            </w:r>
          </w:p>
        </w:tc>
        <w:tc>
          <w:tcPr>
            <w:tcW w:w="1080" w:type="dxa"/>
          </w:tcPr>
          <w:p w:rsidR="008A19C0" w:rsidRPr="00CB5B78" w:rsidRDefault="00447E41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:rsidR="008A19C0" w:rsidRPr="00CB5B78" w:rsidRDefault="00957EFB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8A19C0" w:rsidRPr="00CB5B78" w:rsidRDefault="00447E41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A19C0" w:rsidRPr="0092596A" w:rsidTr="00957EFB">
        <w:trPr>
          <w:cnfStyle w:val="000000100000"/>
          <w:trHeight w:val="391"/>
        </w:trPr>
        <w:tc>
          <w:tcPr>
            <w:cnfStyle w:val="001000000000"/>
            <w:tcW w:w="1260" w:type="dxa"/>
          </w:tcPr>
          <w:p w:rsidR="008A19C0" w:rsidRPr="0092596A" w:rsidRDefault="00447E41" w:rsidP="00447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ISD</w:t>
            </w:r>
            <w:r>
              <w:rPr>
                <w:sz w:val="16"/>
                <w:szCs w:val="16"/>
              </w:rPr>
              <w:br/>
              <w:t>Proposition 2</w:t>
            </w:r>
          </w:p>
        </w:tc>
        <w:tc>
          <w:tcPr>
            <w:tcW w:w="2880" w:type="dxa"/>
          </w:tcPr>
          <w:p w:rsidR="008A19C0" w:rsidRPr="0092596A" w:rsidRDefault="00447E41" w:rsidP="00447E41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School District Capital Projects Levy for Technology/Modernization</w:t>
            </w:r>
          </w:p>
        </w:tc>
        <w:tc>
          <w:tcPr>
            <w:tcW w:w="1080" w:type="dxa"/>
          </w:tcPr>
          <w:p w:rsidR="008A19C0" w:rsidRPr="0092596A" w:rsidRDefault="00447E41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:rsidR="008A19C0" w:rsidRPr="0092596A" w:rsidRDefault="00957EFB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8A19C0" w:rsidRPr="0092596A" w:rsidRDefault="000675F9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A19C0" w:rsidRPr="0092596A" w:rsidTr="00957EFB">
        <w:trPr>
          <w:trHeight w:val="391"/>
        </w:trPr>
        <w:tc>
          <w:tcPr>
            <w:cnfStyle w:val="001000000000"/>
            <w:tcW w:w="1260" w:type="dxa"/>
          </w:tcPr>
          <w:p w:rsidR="008A19C0" w:rsidRPr="0092596A" w:rsidRDefault="00447E41" w:rsidP="008A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ISD</w:t>
            </w:r>
            <w:r>
              <w:rPr>
                <w:sz w:val="16"/>
                <w:szCs w:val="16"/>
              </w:rPr>
              <w:br/>
              <w:t>Proposition 3</w:t>
            </w:r>
          </w:p>
        </w:tc>
        <w:tc>
          <w:tcPr>
            <w:tcW w:w="2880" w:type="dxa"/>
          </w:tcPr>
          <w:p w:rsidR="008A19C0" w:rsidRPr="0092596A" w:rsidRDefault="00447E41" w:rsidP="00447E41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Issaquah School District </w:t>
            </w:r>
            <w:r w:rsidRPr="00447E41">
              <w:rPr>
                <w:sz w:val="16"/>
                <w:szCs w:val="16"/>
              </w:rPr>
              <w:t>School Bus Levy</w:t>
            </w:r>
          </w:p>
        </w:tc>
        <w:tc>
          <w:tcPr>
            <w:tcW w:w="1080" w:type="dxa"/>
          </w:tcPr>
          <w:p w:rsidR="008A19C0" w:rsidRPr="0092596A" w:rsidRDefault="00447E41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:rsidR="008A19C0" w:rsidRPr="0092596A" w:rsidRDefault="00957EFB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:rsidR="008A19C0" w:rsidRPr="0092596A" w:rsidRDefault="000675F9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:rsidR="00BF2336" w:rsidRPr="001E1D3F" w:rsidRDefault="00BF2336" w:rsidP="008A19C0">
      <w:pPr>
        <w:spacing w:after="0" w:line="240" w:lineRule="auto"/>
        <w:rPr>
          <w:sz w:val="16"/>
          <w:szCs w:val="16"/>
        </w:rPr>
      </w:pPr>
    </w:p>
    <w:p w:rsidR="009F4B67" w:rsidRDefault="00297015" w:rsidP="0091721D">
      <w:pPr>
        <w:spacing w:before="120" w:after="0" w:line="240" w:lineRule="auto"/>
        <w:jc w:val="both"/>
        <w:rPr>
          <w:sz w:val="18"/>
          <w:szCs w:val="18"/>
        </w:rPr>
      </w:pPr>
      <w:r w:rsidRPr="00BF2336">
        <w:rPr>
          <w:sz w:val="18"/>
          <w:szCs w:val="18"/>
        </w:rPr>
        <w:t xml:space="preserve">While </w:t>
      </w:r>
      <w:r w:rsidR="009F4B67">
        <w:rPr>
          <w:sz w:val="18"/>
          <w:szCs w:val="18"/>
        </w:rPr>
        <w:t>I love our libraries, KCLS Proposition 1 is asking for a tax hike at the worst possible time</w:t>
      </w:r>
      <w:r w:rsidR="00984C86">
        <w:rPr>
          <w:sz w:val="18"/>
          <w:szCs w:val="18"/>
        </w:rPr>
        <w:t xml:space="preserve"> for homeowners</w:t>
      </w:r>
      <w:r w:rsidRPr="00BF2336">
        <w:rPr>
          <w:sz w:val="18"/>
          <w:szCs w:val="18"/>
        </w:rPr>
        <w:t>.</w:t>
      </w:r>
      <w:r w:rsidR="009F4B67">
        <w:rPr>
          <w:sz w:val="18"/>
          <w:szCs w:val="18"/>
        </w:rPr>
        <w:t xml:space="preserve">  As property values increased over the past decade, Initiative 747 has kicked in to limit the growth of collections to 1 percent annually.  Even with the corrections </w:t>
      </w:r>
      <w:r w:rsidR="00984C86">
        <w:rPr>
          <w:sz w:val="18"/>
          <w:szCs w:val="18"/>
        </w:rPr>
        <w:t>from</w:t>
      </w:r>
      <w:r w:rsidR="009F4B67">
        <w:rPr>
          <w:sz w:val="18"/>
          <w:szCs w:val="18"/>
        </w:rPr>
        <w:t xml:space="preserve"> last year, returning to the highest allowed levy rate of 50 cents per $1000 of assessed valuation now means </w:t>
      </w:r>
      <w:r w:rsidR="00984C86" w:rsidRPr="00984C86">
        <w:rPr>
          <w:sz w:val="18"/>
          <w:szCs w:val="18"/>
        </w:rPr>
        <w:t>homes valued at $500,000 will pay an extra $70 in 2011 and beyond.</w:t>
      </w:r>
      <w:r w:rsidR="00984C86">
        <w:rPr>
          <w:sz w:val="18"/>
          <w:szCs w:val="18"/>
        </w:rPr>
        <w:t xml:space="preserve">  Like Seatt</w:t>
      </w:r>
      <w:r w:rsidR="00195575">
        <w:rPr>
          <w:sz w:val="18"/>
          <w:szCs w:val="18"/>
        </w:rPr>
        <w:t>le Public Library and everyone else</w:t>
      </w:r>
      <w:r w:rsidR="00984C86">
        <w:rPr>
          <w:sz w:val="18"/>
          <w:szCs w:val="18"/>
        </w:rPr>
        <w:t>, KCLS needs to cut costs</w:t>
      </w:r>
      <w:r w:rsidR="00195575">
        <w:rPr>
          <w:sz w:val="18"/>
          <w:szCs w:val="18"/>
        </w:rPr>
        <w:t xml:space="preserve"> to </w:t>
      </w:r>
      <w:r w:rsidR="002F0A61">
        <w:rPr>
          <w:sz w:val="18"/>
          <w:szCs w:val="18"/>
        </w:rPr>
        <w:t>live within</w:t>
      </w:r>
      <w:r w:rsidR="00195575">
        <w:rPr>
          <w:sz w:val="18"/>
          <w:szCs w:val="18"/>
        </w:rPr>
        <w:t xml:space="preserve"> </w:t>
      </w:r>
      <w:r w:rsidR="002F0A61">
        <w:rPr>
          <w:sz w:val="18"/>
          <w:szCs w:val="18"/>
        </w:rPr>
        <w:t>their current budget</w:t>
      </w:r>
      <w:r w:rsidR="00984C86">
        <w:rPr>
          <w:sz w:val="18"/>
          <w:szCs w:val="18"/>
        </w:rPr>
        <w:t>.</w:t>
      </w:r>
    </w:p>
    <w:p w:rsidR="00984C86" w:rsidRPr="00984C86" w:rsidRDefault="00984C86" w:rsidP="00984C86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contrast, the Issaquah School District</w:t>
      </w:r>
      <w:r w:rsidRPr="00984C86">
        <w:rPr>
          <w:sz w:val="18"/>
          <w:szCs w:val="18"/>
        </w:rPr>
        <w:t xml:space="preserve"> is not asking for a tax increase</w:t>
      </w:r>
      <w:r w:rsidR="002F0A61">
        <w:rPr>
          <w:sz w:val="18"/>
          <w:szCs w:val="18"/>
        </w:rPr>
        <w:t>, but a replacement of expiring levies</w:t>
      </w:r>
      <w:r w:rsidRPr="00984C86">
        <w:rPr>
          <w:sz w:val="18"/>
          <w:szCs w:val="18"/>
        </w:rPr>
        <w:t>. Over the next four years, average homeowners will still contribute the same amount or fewer tax dollars to local schools than they currently do if all three levies are renewed.</w:t>
      </w:r>
      <w:r w:rsidR="00195575">
        <w:rPr>
          <w:sz w:val="18"/>
          <w:szCs w:val="18"/>
        </w:rPr>
        <w:t xml:space="preserve">  </w:t>
      </w:r>
      <w:r w:rsidR="00415C39">
        <w:rPr>
          <w:sz w:val="18"/>
          <w:szCs w:val="18"/>
        </w:rPr>
        <w:t xml:space="preserve">Issaquah schools continue to deliver some of the best </w:t>
      </w:r>
      <w:r w:rsidR="002F0A61">
        <w:rPr>
          <w:sz w:val="18"/>
          <w:szCs w:val="18"/>
        </w:rPr>
        <w:t xml:space="preserve">standardized test </w:t>
      </w:r>
      <w:r w:rsidR="00415C39">
        <w:rPr>
          <w:sz w:val="18"/>
          <w:szCs w:val="18"/>
        </w:rPr>
        <w:t>scores in the nation while having the lowest administrative overhead of any school in King County.  However, g</w:t>
      </w:r>
      <w:r w:rsidR="00195575" w:rsidRPr="00984C86">
        <w:rPr>
          <w:sz w:val="18"/>
          <w:szCs w:val="18"/>
        </w:rPr>
        <w:t>iven the $7.3M in state reductions last year and the ongoing cuts anticipated for at least the next two years,</w:t>
      </w:r>
      <w:r w:rsidR="00195575">
        <w:rPr>
          <w:sz w:val="18"/>
          <w:szCs w:val="18"/>
        </w:rPr>
        <w:t xml:space="preserve"> Issaquah School District has dropped in per-pupil funding </w:t>
      </w:r>
      <w:r w:rsidR="00066A19">
        <w:rPr>
          <w:sz w:val="18"/>
          <w:szCs w:val="18"/>
        </w:rPr>
        <w:t xml:space="preserve">from 271 </w:t>
      </w:r>
      <w:r w:rsidR="00195575">
        <w:rPr>
          <w:sz w:val="18"/>
          <w:szCs w:val="18"/>
        </w:rPr>
        <w:t>to 282 of 29</w:t>
      </w:r>
      <w:r w:rsidR="00066A19">
        <w:rPr>
          <w:sz w:val="18"/>
          <w:szCs w:val="18"/>
        </w:rPr>
        <w:t>5</w:t>
      </w:r>
      <w:r w:rsidR="00195575">
        <w:rPr>
          <w:sz w:val="18"/>
          <w:szCs w:val="18"/>
        </w:rPr>
        <w:t xml:space="preserve"> districts and </w:t>
      </w:r>
      <w:r w:rsidR="00066A19">
        <w:rPr>
          <w:sz w:val="18"/>
          <w:szCs w:val="18"/>
        </w:rPr>
        <w:t>is</w:t>
      </w:r>
      <w:r w:rsidR="00195575">
        <w:rPr>
          <w:sz w:val="18"/>
          <w:szCs w:val="18"/>
        </w:rPr>
        <w:t xml:space="preserve"> bec</w:t>
      </w:r>
      <w:r w:rsidR="00066A19">
        <w:rPr>
          <w:sz w:val="18"/>
          <w:szCs w:val="18"/>
        </w:rPr>
        <w:t>oming</w:t>
      </w:r>
      <w:r w:rsidR="00195575">
        <w:rPr>
          <w:sz w:val="18"/>
          <w:szCs w:val="18"/>
        </w:rPr>
        <w:t xml:space="preserve"> </w:t>
      </w:r>
      <w:r w:rsidR="00066A19">
        <w:rPr>
          <w:sz w:val="18"/>
          <w:szCs w:val="18"/>
        </w:rPr>
        <w:t>increasingly</w:t>
      </w:r>
      <w:r w:rsidR="00195575">
        <w:rPr>
          <w:sz w:val="18"/>
          <w:szCs w:val="18"/>
        </w:rPr>
        <w:t xml:space="preserve"> dependent on local </w:t>
      </w:r>
      <w:r w:rsidR="00066A19">
        <w:rPr>
          <w:sz w:val="18"/>
          <w:szCs w:val="18"/>
        </w:rPr>
        <w:t>taxes</w:t>
      </w:r>
      <w:r w:rsidR="00195575">
        <w:rPr>
          <w:sz w:val="18"/>
          <w:szCs w:val="18"/>
        </w:rPr>
        <w:t xml:space="preserve"> to maintain services.</w:t>
      </w:r>
      <w:r w:rsidR="00066A19">
        <w:rPr>
          <w:sz w:val="18"/>
          <w:szCs w:val="18"/>
        </w:rPr>
        <w:t xml:space="preserve">  Local levies are no longer </w:t>
      </w:r>
      <w:r w:rsidR="002F0A61">
        <w:rPr>
          <w:sz w:val="18"/>
          <w:szCs w:val="18"/>
        </w:rPr>
        <w:t xml:space="preserve">just </w:t>
      </w:r>
      <w:r w:rsidR="00066A19">
        <w:rPr>
          <w:sz w:val="18"/>
          <w:szCs w:val="18"/>
        </w:rPr>
        <w:t xml:space="preserve">for </w:t>
      </w:r>
      <w:r w:rsidR="002F0A61">
        <w:rPr>
          <w:sz w:val="18"/>
          <w:szCs w:val="18"/>
        </w:rPr>
        <w:t>“</w:t>
      </w:r>
      <w:r w:rsidR="00066A19">
        <w:rPr>
          <w:sz w:val="18"/>
          <w:szCs w:val="18"/>
        </w:rPr>
        <w:t>enhancements</w:t>
      </w:r>
      <w:r w:rsidR="002F0A61">
        <w:rPr>
          <w:sz w:val="18"/>
          <w:szCs w:val="18"/>
        </w:rPr>
        <w:t>”</w:t>
      </w:r>
      <w:r w:rsidR="00066A19">
        <w:rPr>
          <w:sz w:val="18"/>
          <w:szCs w:val="18"/>
        </w:rPr>
        <w:t xml:space="preserve">; they pay for 30% of our teachers, 60% of our non-certificated staff, and 50% of our transportation.  </w:t>
      </w:r>
      <w:r w:rsidR="00415C39">
        <w:rPr>
          <w:sz w:val="18"/>
          <w:szCs w:val="18"/>
        </w:rPr>
        <w:t xml:space="preserve">Until the state can step up to fully funding basic education, we need to continue </w:t>
      </w:r>
      <w:r w:rsidR="002F0A61">
        <w:rPr>
          <w:sz w:val="18"/>
          <w:szCs w:val="18"/>
        </w:rPr>
        <w:t>our</w:t>
      </w:r>
      <w:r w:rsidR="00415C39">
        <w:rPr>
          <w:sz w:val="18"/>
          <w:szCs w:val="18"/>
        </w:rPr>
        <w:t xml:space="preserve"> local commitment to invest in </w:t>
      </w:r>
      <w:r w:rsidR="002F0A61">
        <w:rPr>
          <w:sz w:val="18"/>
          <w:szCs w:val="18"/>
        </w:rPr>
        <w:t>schools</w:t>
      </w:r>
      <w:r w:rsidR="00415C39">
        <w:rPr>
          <w:sz w:val="18"/>
          <w:szCs w:val="18"/>
        </w:rPr>
        <w:t>.</w:t>
      </w:r>
    </w:p>
    <w:p w:rsidR="001E1D3F" w:rsidRDefault="001E1D3F" w:rsidP="00984C86">
      <w:pPr>
        <w:spacing w:before="120" w:after="0" w:line="240" w:lineRule="auto"/>
        <w:jc w:val="both"/>
        <w:rPr>
          <w:sz w:val="18"/>
          <w:szCs w:val="18"/>
        </w:rPr>
      </w:pPr>
      <w:r w:rsidRPr="00BF2336">
        <w:rPr>
          <w:sz w:val="18"/>
          <w:szCs w:val="18"/>
        </w:rPr>
        <w:t xml:space="preserve">If you haven’t voted yet, I would encourage you to make use of all available resources to complete your ballot and drop it at the Post Office by 6pm </w:t>
      </w:r>
      <w:r w:rsidR="00447E41">
        <w:rPr>
          <w:sz w:val="18"/>
          <w:szCs w:val="18"/>
        </w:rPr>
        <w:t>on Tuesday, February</w:t>
      </w:r>
      <w:r w:rsidR="0092044D" w:rsidRPr="00BF2336">
        <w:rPr>
          <w:sz w:val="18"/>
          <w:szCs w:val="18"/>
        </w:rPr>
        <w:t xml:space="preserve"> </w:t>
      </w:r>
      <w:r w:rsidR="00447E41">
        <w:rPr>
          <w:sz w:val="18"/>
          <w:szCs w:val="18"/>
        </w:rPr>
        <w:t>9</w:t>
      </w:r>
      <w:r w:rsidR="00447E41">
        <w:rPr>
          <w:sz w:val="18"/>
          <w:szCs w:val="18"/>
          <w:vertAlign w:val="superscript"/>
        </w:rPr>
        <w:t>th</w:t>
      </w:r>
      <w:r w:rsidR="00D048B8" w:rsidRPr="00BF2336">
        <w:rPr>
          <w:sz w:val="18"/>
          <w:szCs w:val="18"/>
        </w:rPr>
        <w:t xml:space="preserve">. </w:t>
      </w:r>
      <w:r w:rsidRPr="00BF2336">
        <w:rPr>
          <w:sz w:val="18"/>
          <w:szCs w:val="18"/>
        </w:rPr>
        <w:t xml:space="preserve"> If you have any questions, please don’t hesitate to contact me.</w:t>
      </w:r>
    </w:p>
    <w:p w:rsidR="001E1D3F" w:rsidRPr="00BF2336" w:rsidRDefault="001E1D3F" w:rsidP="001E1D3F">
      <w:pPr>
        <w:spacing w:after="0" w:line="240" w:lineRule="auto"/>
        <w:rPr>
          <w:sz w:val="18"/>
          <w:szCs w:val="18"/>
        </w:rPr>
      </w:pPr>
    </w:p>
    <w:p w:rsidR="003D2A36" w:rsidRPr="00BF2336" w:rsidRDefault="008A19C0" w:rsidP="008A19C0">
      <w:pPr>
        <w:spacing w:after="0" w:line="240" w:lineRule="auto"/>
        <w:ind w:left="5760"/>
        <w:rPr>
          <w:sz w:val="18"/>
          <w:szCs w:val="18"/>
        </w:rPr>
      </w:pPr>
      <w:r w:rsidRPr="00BF2336">
        <w:rPr>
          <w:sz w:val="18"/>
          <w:szCs w:val="18"/>
        </w:rPr>
        <w:t>Chad Magendanz</w:t>
      </w:r>
    </w:p>
    <w:p w:rsidR="008A19C0" w:rsidRPr="00BF2336" w:rsidRDefault="008A19C0" w:rsidP="008A19C0">
      <w:pPr>
        <w:spacing w:after="0" w:line="240" w:lineRule="auto"/>
        <w:ind w:left="5760"/>
        <w:rPr>
          <w:sz w:val="18"/>
          <w:szCs w:val="18"/>
        </w:rPr>
      </w:pPr>
      <w:r w:rsidRPr="00BF2336">
        <w:rPr>
          <w:sz w:val="18"/>
          <w:szCs w:val="18"/>
        </w:rPr>
        <w:t>HAAS Precinct Committee Officer (R)</w:t>
      </w:r>
    </w:p>
    <w:p w:rsidR="00D048B8" w:rsidRDefault="008A19C0" w:rsidP="006808A3">
      <w:pPr>
        <w:spacing w:after="0" w:line="240" w:lineRule="auto"/>
        <w:ind w:left="5760"/>
      </w:pPr>
      <w:proofErr w:type="gramStart"/>
      <w:r w:rsidRPr="00BF2336">
        <w:rPr>
          <w:sz w:val="18"/>
          <w:szCs w:val="18"/>
        </w:rPr>
        <w:t>mailto</w:t>
      </w:r>
      <w:proofErr w:type="gramEnd"/>
      <w:r w:rsidRPr="00BF2336">
        <w:rPr>
          <w:sz w:val="18"/>
          <w:szCs w:val="18"/>
        </w:rPr>
        <w:t>:</w:t>
      </w:r>
      <w:hyperlink r:id="rId4" w:history="1">
        <w:r w:rsidR="00D048B8" w:rsidRPr="00BF2336">
          <w:rPr>
            <w:rStyle w:val="Hyperlink"/>
            <w:sz w:val="18"/>
            <w:szCs w:val="18"/>
          </w:rPr>
          <w:t>chad@magendanz.com</w:t>
        </w:r>
      </w:hyperlink>
    </w:p>
    <w:p w:rsidR="002F0A61" w:rsidRDefault="002F0A61" w:rsidP="002F0A61">
      <w:pPr>
        <w:spacing w:after="0" w:line="240" w:lineRule="auto"/>
      </w:pPr>
    </w:p>
    <w:p w:rsidR="002F0A61" w:rsidRDefault="002F0A61" w:rsidP="002F0A61">
      <w:pPr>
        <w:pBdr>
          <w:bottom w:val="single" w:sz="12" w:space="1" w:color="auto"/>
        </w:pBdr>
        <w:spacing w:before="120" w:after="0" w:line="240" w:lineRule="auto"/>
        <w:jc w:val="both"/>
        <w:rPr>
          <w:sz w:val="18"/>
          <w:szCs w:val="18"/>
        </w:rPr>
      </w:pPr>
    </w:p>
    <w:p w:rsidR="002F0A61" w:rsidRDefault="002F0A61" w:rsidP="002F0A61">
      <w:pPr>
        <w:spacing w:before="120" w:after="0" w:line="240" w:lineRule="auto"/>
        <w:jc w:val="both"/>
        <w:rPr>
          <w:sz w:val="18"/>
          <w:szCs w:val="18"/>
        </w:rPr>
      </w:pPr>
    </w:p>
    <w:p w:rsidR="002F0A61" w:rsidRPr="008A19C0" w:rsidRDefault="002F0A61" w:rsidP="002F0A61">
      <w:pPr>
        <w:spacing w:after="0" w:line="240" w:lineRule="auto"/>
        <w:jc w:val="center"/>
        <w:rPr>
          <w:rFonts w:ascii="Franklin Gothic Heavy" w:hAnsi="Franklin Gothic Heavy"/>
          <w:sz w:val="56"/>
          <w:szCs w:val="56"/>
        </w:rPr>
      </w:pPr>
      <w:r>
        <w:rPr>
          <w:rFonts w:ascii="Franklin Gothic Heavy" w:hAnsi="Franklin Gothic Heavy"/>
          <w:sz w:val="56"/>
          <w:szCs w:val="56"/>
        </w:rPr>
        <w:t>Upcoming Events</w:t>
      </w:r>
    </w:p>
    <w:p w:rsidR="002F0A61" w:rsidRPr="002F0A61" w:rsidRDefault="002F0A61" w:rsidP="002F0A61">
      <w:pPr>
        <w:spacing w:before="120" w:after="0" w:line="240" w:lineRule="auto"/>
        <w:jc w:val="center"/>
        <w:rPr>
          <w:b/>
          <w:sz w:val="56"/>
          <w:szCs w:val="56"/>
        </w:rPr>
      </w:pPr>
      <w:r w:rsidRPr="002F0A61">
        <w:rPr>
          <w:b/>
          <w:sz w:val="56"/>
          <w:szCs w:val="56"/>
        </w:rPr>
        <w:t>HAAS GOP Precinct Caucus</w:t>
      </w:r>
    </w:p>
    <w:p w:rsidR="002F0A61" w:rsidRPr="002F0A61" w:rsidRDefault="002F0A61" w:rsidP="002F0A61">
      <w:pPr>
        <w:spacing w:before="120" w:after="0" w:line="240" w:lineRule="auto"/>
        <w:jc w:val="center"/>
        <w:rPr>
          <w:sz w:val="18"/>
          <w:szCs w:val="18"/>
        </w:rPr>
      </w:pPr>
      <w:r w:rsidRPr="002F0A61">
        <w:rPr>
          <w:i/>
          <w:sz w:val="18"/>
          <w:szCs w:val="18"/>
        </w:rPr>
        <w:t>When</w:t>
      </w:r>
      <w:r w:rsidRPr="002F0A61">
        <w:rPr>
          <w:sz w:val="18"/>
          <w:szCs w:val="18"/>
        </w:rPr>
        <w:t xml:space="preserve">: </w:t>
      </w:r>
      <w:r w:rsidRPr="002F0A61">
        <w:rPr>
          <w:b/>
          <w:sz w:val="18"/>
          <w:szCs w:val="18"/>
        </w:rPr>
        <w:t>February 13, 2010, 10:00am – 11:30am</w:t>
      </w:r>
    </w:p>
    <w:p w:rsidR="002F0A61" w:rsidRPr="002F0A61" w:rsidRDefault="002F0A61" w:rsidP="002F0A61">
      <w:pPr>
        <w:spacing w:before="120" w:after="0" w:line="240" w:lineRule="auto"/>
        <w:jc w:val="center"/>
        <w:rPr>
          <w:sz w:val="18"/>
          <w:szCs w:val="18"/>
        </w:rPr>
      </w:pPr>
      <w:r w:rsidRPr="002F0A61">
        <w:rPr>
          <w:i/>
          <w:sz w:val="18"/>
          <w:szCs w:val="18"/>
        </w:rPr>
        <w:t>Where</w:t>
      </w:r>
      <w:r w:rsidRPr="002F0A61">
        <w:rPr>
          <w:sz w:val="18"/>
          <w:szCs w:val="18"/>
        </w:rPr>
        <w:t xml:space="preserve">: </w:t>
      </w:r>
      <w:r w:rsidRPr="002F0A61">
        <w:rPr>
          <w:b/>
          <w:sz w:val="18"/>
          <w:szCs w:val="18"/>
        </w:rPr>
        <w:t>Tahoma Jr. High</w:t>
      </w:r>
      <w:r w:rsidRPr="002F0A61">
        <w:rPr>
          <w:sz w:val="18"/>
          <w:szCs w:val="18"/>
        </w:rPr>
        <w:t xml:space="preserve"> (25600 Summit </w:t>
      </w:r>
      <w:proofErr w:type="spellStart"/>
      <w:r w:rsidRPr="002F0A61">
        <w:rPr>
          <w:sz w:val="18"/>
          <w:szCs w:val="18"/>
        </w:rPr>
        <w:t>Landsburg</w:t>
      </w:r>
      <w:proofErr w:type="spellEnd"/>
      <w:r w:rsidRPr="002F0A61">
        <w:rPr>
          <w:sz w:val="18"/>
          <w:szCs w:val="18"/>
        </w:rPr>
        <w:t xml:space="preserve"> Rd., </w:t>
      </w:r>
      <w:proofErr w:type="spellStart"/>
      <w:r w:rsidRPr="002F0A61">
        <w:rPr>
          <w:sz w:val="18"/>
          <w:szCs w:val="18"/>
        </w:rPr>
        <w:t>Ravensdale</w:t>
      </w:r>
      <w:proofErr w:type="spellEnd"/>
      <w:r w:rsidRPr="002F0A61">
        <w:rPr>
          <w:sz w:val="18"/>
          <w:szCs w:val="18"/>
        </w:rPr>
        <w:t xml:space="preserve"> WA)</w:t>
      </w:r>
    </w:p>
    <w:p w:rsidR="002F0A61" w:rsidRPr="00BF2336" w:rsidRDefault="002F0A61" w:rsidP="002F0A61">
      <w:pPr>
        <w:spacing w:before="120" w:after="0" w:line="240" w:lineRule="auto"/>
        <w:jc w:val="both"/>
        <w:rPr>
          <w:sz w:val="18"/>
          <w:szCs w:val="18"/>
        </w:rPr>
      </w:pPr>
      <w:r w:rsidRPr="00D2756F">
        <w:rPr>
          <w:i/>
          <w:sz w:val="18"/>
          <w:szCs w:val="18"/>
        </w:rPr>
        <w:t>Note</w:t>
      </w:r>
      <w:r w:rsidRPr="002F0A61">
        <w:rPr>
          <w:sz w:val="18"/>
          <w:szCs w:val="18"/>
        </w:rPr>
        <w:t>: To be eligible for election as a delegate or alternate to the King County convention, you must be a registered voter in the HAAS precinct.  However, you don’t have to be present at the caucus to be nominated.</w:t>
      </w:r>
    </w:p>
    <w:p w:rsidR="002F0A61" w:rsidRPr="00BF2336" w:rsidRDefault="002F0A61" w:rsidP="006808A3">
      <w:pPr>
        <w:spacing w:after="0" w:line="240" w:lineRule="auto"/>
        <w:ind w:left="5760"/>
        <w:rPr>
          <w:sz w:val="18"/>
          <w:szCs w:val="18"/>
        </w:rPr>
      </w:pPr>
    </w:p>
    <w:sectPr w:rsidR="002F0A61" w:rsidRPr="00BF2336" w:rsidSect="000C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A36"/>
    <w:rsid w:val="00066A19"/>
    <w:rsid w:val="000675F9"/>
    <w:rsid w:val="000C2A81"/>
    <w:rsid w:val="00195575"/>
    <w:rsid w:val="001B5E8A"/>
    <w:rsid w:val="001E1D3F"/>
    <w:rsid w:val="002146B8"/>
    <w:rsid w:val="00247287"/>
    <w:rsid w:val="00297015"/>
    <w:rsid w:val="002F0A61"/>
    <w:rsid w:val="002F21AB"/>
    <w:rsid w:val="00304FB8"/>
    <w:rsid w:val="00306EAB"/>
    <w:rsid w:val="0034619F"/>
    <w:rsid w:val="003A099E"/>
    <w:rsid w:val="003B5837"/>
    <w:rsid w:val="003C2C4D"/>
    <w:rsid w:val="003D2A36"/>
    <w:rsid w:val="003D504C"/>
    <w:rsid w:val="003E743C"/>
    <w:rsid w:val="00415C39"/>
    <w:rsid w:val="0044154D"/>
    <w:rsid w:val="00446292"/>
    <w:rsid w:val="004474AD"/>
    <w:rsid w:val="00447E41"/>
    <w:rsid w:val="0054725C"/>
    <w:rsid w:val="005504F4"/>
    <w:rsid w:val="0056222B"/>
    <w:rsid w:val="006808A3"/>
    <w:rsid w:val="00740AC2"/>
    <w:rsid w:val="00742127"/>
    <w:rsid w:val="007B1E4B"/>
    <w:rsid w:val="00872C3A"/>
    <w:rsid w:val="00876D92"/>
    <w:rsid w:val="008A19C0"/>
    <w:rsid w:val="008A3836"/>
    <w:rsid w:val="008C4B94"/>
    <w:rsid w:val="0091721D"/>
    <w:rsid w:val="0092044D"/>
    <w:rsid w:val="0092596A"/>
    <w:rsid w:val="009305DF"/>
    <w:rsid w:val="00942A80"/>
    <w:rsid w:val="00957EFB"/>
    <w:rsid w:val="00984C86"/>
    <w:rsid w:val="009D5D05"/>
    <w:rsid w:val="009F4B67"/>
    <w:rsid w:val="00B23D4E"/>
    <w:rsid w:val="00BE7965"/>
    <w:rsid w:val="00BF2336"/>
    <w:rsid w:val="00CB5B78"/>
    <w:rsid w:val="00CD687A"/>
    <w:rsid w:val="00D048B8"/>
    <w:rsid w:val="00D2756F"/>
    <w:rsid w:val="00D46DF5"/>
    <w:rsid w:val="00D937B1"/>
    <w:rsid w:val="00DB5456"/>
    <w:rsid w:val="00E55FF2"/>
    <w:rsid w:val="00EB344F"/>
    <w:rsid w:val="00F47A0B"/>
    <w:rsid w:val="00F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d@magenda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 Software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Magendanz</dc:creator>
  <cp:lastModifiedBy>Chad Magendanz</cp:lastModifiedBy>
  <cp:revision>8</cp:revision>
  <cp:lastPrinted>2010-02-06T23:20:00Z</cp:lastPrinted>
  <dcterms:created xsi:type="dcterms:W3CDTF">2010-02-06T22:32:00Z</dcterms:created>
  <dcterms:modified xsi:type="dcterms:W3CDTF">2010-02-06T23:33:00Z</dcterms:modified>
</cp:coreProperties>
</file>