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580"/>
        <w:gridCol w:w="3582"/>
      </w:tblGrid>
      <w:tr w:rsidR="00451AC1" w:rsidRPr="0093213F" w14:paraId="6AA5BF4C" w14:textId="77777777" w:rsidTr="003C080C">
        <w:trPr>
          <w:trHeight w:val="279"/>
        </w:trPr>
        <w:tc>
          <w:tcPr>
            <w:tcW w:w="3579" w:type="dxa"/>
            <w:shd w:val="clear" w:color="auto" w:fill="E58388"/>
          </w:tcPr>
          <w:p w14:paraId="4BF53782" w14:textId="47CFC1AB" w:rsidR="00451AC1" w:rsidRPr="0093213F" w:rsidRDefault="00451AC1" w:rsidP="00451A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What not to say/do</w:t>
            </w:r>
          </w:p>
        </w:tc>
        <w:tc>
          <w:tcPr>
            <w:tcW w:w="3580" w:type="dxa"/>
            <w:shd w:val="clear" w:color="auto" w:fill="FFE599" w:themeFill="accent4" w:themeFillTint="66"/>
          </w:tcPr>
          <w:p w14:paraId="195F5B02" w14:textId="5B3C28D7" w:rsidR="00451AC1" w:rsidRPr="0093213F" w:rsidRDefault="00451AC1" w:rsidP="00451A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Why it is harmful</w:t>
            </w:r>
          </w:p>
        </w:tc>
        <w:tc>
          <w:tcPr>
            <w:tcW w:w="3580" w:type="dxa"/>
            <w:shd w:val="clear" w:color="auto" w:fill="A8D08D" w:themeFill="accent6" w:themeFillTint="99"/>
          </w:tcPr>
          <w:p w14:paraId="06B1B628" w14:textId="62CC9D25" w:rsidR="00451AC1" w:rsidRPr="0093213F" w:rsidRDefault="00451AC1" w:rsidP="00451A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What to say/do instead</w:t>
            </w:r>
          </w:p>
        </w:tc>
      </w:tr>
      <w:tr w:rsidR="00451AC1" w:rsidRPr="0093213F" w14:paraId="38B4B5DB" w14:textId="77777777" w:rsidTr="003C080C">
        <w:trPr>
          <w:trHeight w:val="302"/>
        </w:trPr>
        <w:tc>
          <w:tcPr>
            <w:tcW w:w="10741" w:type="dxa"/>
            <w:gridSpan w:val="3"/>
          </w:tcPr>
          <w:p w14:paraId="21AB0392" w14:textId="625A6326" w:rsidR="00451AC1" w:rsidRPr="0093213F" w:rsidRDefault="00451AC1" w:rsidP="00451AC1">
            <w:pPr>
              <w:jc w:val="center"/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Unresponsiveness to Student Needs</w:t>
            </w:r>
          </w:p>
        </w:tc>
      </w:tr>
      <w:tr w:rsidR="00451AC1" w:rsidRPr="0093213F" w14:paraId="420A8A63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07B166C8" w14:textId="564D56A2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"If I do that for you, I will have to do it for everyone"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3BC0C06D" w14:textId="6CACDC13" w:rsidR="00451AC1" w:rsidRPr="0093213F" w:rsidRDefault="007B75FA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Sameness does not equal fairness; different people have different needs.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6CA2F128" w14:textId="34F70D1D" w:rsidR="00451AC1" w:rsidRPr="0093213F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7B75FA">
              <w:rPr>
                <w:rFonts w:cs="Times New Roman"/>
                <w:szCs w:val="24"/>
              </w:rPr>
              <w:t>How can I help you? I want to make sure you can learn and demonstrate your learning in a way that works best for you.</w:t>
            </w:r>
            <w:r>
              <w:rPr>
                <w:rFonts w:cs="Times New Roman"/>
                <w:szCs w:val="24"/>
              </w:rPr>
              <w:t>”</w:t>
            </w:r>
          </w:p>
        </w:tc>
      </w:tr>
      <w:tr w:rsidR="00451AC1" w:rsidRPr="0093213F" w14:paraId="4AA632BE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296BBF60" w14:textId="03E766F9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"If you were paying attention, you would understand."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25997D53" w14:textId="5D98B722" w:rsidR="00451AC1" w:rsidRPr="0093213F" w:rsidRDefault="007B75FA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student may have valid reasons to not have been paying attention.  </w:t>
            </w:r>
            <w:r w:rsidR="00DB6AF2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hey may have been paying attention but did not understand</w:t>
            </w:r>
            <w:r w:rsidR="00DB6AF2">
              <w:rPr>
                <w:rFonts w:cs="Times New Roman"/>
                <w:szCs w:val="24"/>
              </w:rPr>
              <w:t xml:space="preserve"> or may have an anxiety disorder.</w:t>
            </w:r>
            <w:r>
              <w:rPr>
                <w:rFonts w:cs="Times New Roman"/>
                <w:szCs w:val="24"/>
              </w:rPr>
              <w:t xml:space="preserve">  This statement also places the teacher as holder/owner of the knowledge</w:t>
            </w:r>
            <w:r w:rsidR="00DB6AF2">
              <w:rPr>
                <w:rFonts w:cs="Times New Roman"/>
                <w:szCs w:val="24"/>
              </w:rPr>
              <w:t>—</w:t>
            </w:r>
            <w:r w:rsidR="00650FDA">
              <w:rPr>
                <w:rFonts w:cs="Times New Roman"/>
                <w:szCs w:val="24"/>
              </w:rPr>
              <w:t>a colonial mentality.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71BE539E" w14:textId="5363E742" w:rsidR="00650FDA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650FDA">
              <w:rPr>
                <w:rFonts w:cs="Times New Roman"/>
                <w:szCs w:val="24"/>
              </w:rPr>
              <w:t>What questions do you have?</w:t>
            </w:r>
            <w:r>
              <w:rPr>
                <w:rFonts w:cs="Times New Roman"/>
                <w:szCs w:val="24"/>
              </w:rPr>
              <w:t>”</w:t>
            </w:r>
            <w:r w:rsidR="00650FDA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“</w:t>
            </w:r>
            <w:r w:rsidR="00650FDA">
              <w:rPr>
                <w:rFonts w:cs="Times New Roman"/>
                <w:szCs w:val="24"/>
              </w:rPr>
              <w:t>How can I help you better understand?</w:t>
            </w:r>
            <w:r>
              <w:rPr>
                <w:rFonts w:cs="Times New Roman"/>
                <w:szCs w:val="24"/>
              </w:rPr>
              <w:t>”</w:t>
            </w:r>
          </w:p>
          <w:p w14:paraId="60063CC8" w14:textId="77777777" w:rsidR="00451AC1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650FDA">
              <w:rPr>
                <w:rFonts w:cs="Times New Roman"/>
                <w:szCs w:val="24"/>
              </w:rPr>
              <w:t>How can I help?</w:t>
            </w:r>
            <w:r>
              <w:rPr>
                <w:rFonts w:cs="Times New Roman"/>
                <w:szCs w:val="24"/>
              </w:rPr>
              <w:t>”</w:t>
            </w:r>
          </w:p>
          <w:p w14:paraId="0C699C84" w14:textId="68A3AB0C" w:rsidR="00DB6AF2" w:rsidRPr="0093213F" w:rsidRDefault="00DB6AF2" w:rsidP="00451AC1">
            <w:pPr>
              <w:rPr>
                <w:rFonts w:cs="Times New Roman"/>
                <w:szCs w:val="24"/>
              </w:rPr>
            </w:pPr>
          </w:p>
        </w:tc>
      </w:tr>
      <w:tr w:rsidR="00A84D4E" w:rsidRPr="0093213F" w14:paraId="6C2ED0D3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60656DD9" w14:textId="78869798" w:rsidR="00A84D4E" w:rsidRPr="0093213F" w:rsidRDefault="00A84D4E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“You were here, you should know what to do.”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2E33F534" w14:textId="4BE144F6" w:rsidR="00A84D4E" w:rsidRDefault="00876042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 because a student was present in class, does not mean that they necessarily understand the assignment</w:t>
            </w:r>
            <w:r w:rsidR="00513007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234BADB6" w14:textId="77777777" w:rsidR="00513007" w:rsidRDefault="00513007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“How can I help you better understand the assignment?”</w:t>
            </w:r>
          </w:p>
          <w:p w14:paraId="1A528E6E" w14:textId="1C6438BC" w:rsidR="00513007" w:rsidRDefault="00513007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“Is there a particular part of the assignment that is confusing?”</w:t>
            </w:r>
          </w:p>
        </w:tc>
      </w:tr>
      <w:tr w:rsidR="00A84D4E" w:rsidRPr="0093213F" w14:paraId="61186B7B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76004300" w14:textId="29D28D0D" w:rsidR="00A84D4E" w:rsidRPr="0093213F" w:rsidRDefault="00A84D4E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Expecting students to self-advocate for their needs, missing assignments, </w:t>
            </w:r>
            <w:r w:rsidR="00876042">
              <w:rPr>
                <w:rFonts w:cs="Times New Roman"/>
                <w:szCs w:val="24"/>
              </w:rPr>
              <w:t xml:space="preserve">or </w:t>
            </w:r>
            <w:r>
              <w:rPr>
                <w:rFonts w:cs="Times New Roman"/>
                <w:szCs w:val="24"/>
              </w:rPr>
              <w:t>absences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031757F5" w14:textId="69B611A0" w:rsidR="00A84D4E" w:rsidRDefault="00A84D4E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For a multitude of reasons students struggle with advocating for themselves</w:t>
            </w:r>
            <w:r w:rsidR="00246D1F">
              <w:rPr>
                <w:rFonts w:cs="Times New Roman"/>
                <w:szCs w:val="24"/>
              </w:rPr>
              <w:t xml:space="preserve">. </w:t>
            </w:r>
            <w:r w:rsidR="00876042">
              <w:rPr>
                <w:rFonts w:cs="Times New Roman"/>
                <w:szCs w:val="24"/>
              </w:rPr>
              <w:t>Do not assume that they know how to self-advocate</w:t>
            </w:r>
            <w:r w:rsidR="004545C7">
              <w:rPr>
                <w:rFonts w:cs="Times New Roman"/>
                <w:szCs w:val="24"/>
              </w:rPr>
              <w:t xml:space="preserve"> or feel comfortable advocating for themselves</w:t>
            </w:r>
            <w:r w:rsidR="00876042">
              <w:rPr>
                <w:rFonts w:cs="Times New Roman"/>
                <w:szCs w:val="24"/>
              </w:rPr>
              <w:t>. Also, students’ differing levels of comfortability with their various teachers may impact their ability to advocate well in all classes</w:t>
            </w:r>
            <w:r w:rsidR="004545C7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3195F658" w14:textId="47D42211" w:rsidR="00A84D4E" w:rsidRDefault="00876042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Model appropriate advocacy behaviors often in class. Make class time to have students check for missing assignments. If a student was absent, check in with them for missing assignments/work when they return.</w:t>
            </w:r>
            <w:r w:rsidR="004545C7">
              <w:rPr>
                <w:rFonts w:cs="Times New Roman"/>
                <w:szCs w:val="24"/>
              </w:rPr>
              <w:t xml:space="preserve">  Teachers need to be the ones reaching out to students.</w:t>
            </w:r>
          </w:p>
        </w:tc>
      </w:tr>
      <w:tr w:rsidR="00246D1F" w:rsidRPr="0093213F" w14:paraId="4D383DD6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3327AE63" w14:textId="353E0184" w:rsidR="00246D1F" w:rsidRDefault="00246D1F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“I never accept late work.” 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1459E5A8" w14:textId="12E0EA69" w:rsidR="00246D1F" w:rsidRDefault="00876042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Our students are </w:t>
            </w:r>
            <w:r w:rsidR="00CB64DF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>ost-COVID student</w:t>
            </w:r>
            <w:r w:rsidR="00CB64DF">
              <w:rPr>
                <w:rFonts w:cs="Times New Roman"/>
                <w:szCs w:val="24"/>
              </w:rPr>
              <w:t xml:space="preserve"> are still recovering from lost SEL skills and re-learning how to be students. Having rules without exceptions denies the humanity of our students.</w:t>
            </w:r>
            <w:r w:rsidR="004545C7">
              <w:rPr>
                <w:rFonts w:cs="Times New Roman"/>
                <w:szCs w:val="24"/>
              </w:rPr>
              <w:t xml:space="preserve">  Grades should not be used as a punitive measures.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40C78574" w14:textId="77777777" w:rsidR="00A01E49" w:rsidRDefault="00A01E4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 flexible. </w:t>
            </w:r>
          </w:p>
          <w:p w14:paraId="1010B12E" w14:textId="4157887C" w:rsidR="00513007" w:rsidRDefault="00513007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“Was there something that prevented you from being able to complete this assignment on time?” </w:t>
            </w:r>
          </w:p>
          <w:p w14:paraId="561BD29D" w14:textId="1FAD52CE" w:rsidR="00A01E49" w:rsidRDefault="00A01E4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“How can I support you completing this assignment?”</w:t>
            </w:r>
          </w:p>
          <w:p w14:paraId="57CC21C4" w14:textId="0D827CC6" w:rsidR="00246D1F" w:rsidRDefault="00246D1F" w:rsidP="00451AC1">
            <w:pPr>
              <w:rPr>
                <w:rFonts w:cs="Times New Roman"/>
                <w:szCs w:val="24"/>
              </w:rPr>
            </w:pPr>
          </w:p>
        </w:tc>
      </w:tr>
      <w:tr w:rsidR="00246D1F" w:rsidRPr="0093213F" w14:paraId="6C4F541C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1AB7CE6C" w14:textId="77777777" w:rsidR="00246D1F" w:rsidRDefault="00246D1F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Generalizing the poor behavior of a few students to the whole class.</w:t>
            </w:r>
          </w:p>
          <w:p w14:paraId="1C35132B" w14:textId="29BBF721" w:rsidR="00246D1F" w:rsidRDefault="00246D1F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“You are all being so terrible.”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3B2D0E6C" w14:textId="7EE1D4A4" w:rsidR="00246D1F" w:rsidRDefault="00A01E4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Our students are individuals, punishing a whole group for the behavior of a few denies them their individualism. </w:t>
            </w:r>
            <w:r w:rsidR="004545C7">
              <w:rPr>
                <w:rFonts w:cs="Times New Roman"/>
                <w:szCs w:val="24"/>
              </w:rPr>
              <w:t>This also can be unmotivating for students who are behaving well.  Students may also worry about their grade in the course.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4A8F08BF" w14:textId="4BEDF4C1" w:rsidR="00246D1F" w:rsidRDefault="00A01E4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Try having small group conversations with students engaging in disruptive behaviors.</w:t>
            </w:r>
          </w:p>
        </w:tc>
      </w:tr>
      <w:tr w:rsidR="00451AC1" w:rsidRPr="0093213F" w14:paraId="4976CA38" w14:textId="77777777" w:rsidTr="003C080C">
        <w:trPr>
          <w:trHeight w:val="279"/>
        </w:trPr>
        <w:tc>
          <w:tcPr>
            <w:tcW w:w="10741" w:type="dxa"/>
            <w:gridSpan w:val="3"/>
            <w:vAlign w:val="center"/>
          </w:tcPr>
          <w:p w14:paraId="33E73F5E" w14:textId="09057647" w:rsidR="00451AC1" w:rsidRPr="0093213F" w:rsidRDefault="00451AC1" w:rsidP="00451AC1">
            <w:pPr>
              <w:jc w:val="center"/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Professing Innocence</w:t>
            </w:r>
          </w:p>
        </w:tc>
      </w:tr>
      <w:tr w:rsidR="00451AC1" w:rsidRPr="0093213F" w14:paraId="77D7EC13" w14:textId="77777777" w:rsidTr="003C080C">
        <w:trPr>
          <w:trHeight w:val="302"/>
        </w:trPr>
        <w:tc>
          <w:tcPr>
            <w:tcW w:w="3579" w:type="dxa"/>
            <w:shd w:val="clear" w:color="auto" w:fill="E58388"/>
            <w:vAlign w:val="center"/>
          </w:tcPr>
          <w:p w14:paraId="470F7DFB" w14:textId="77777777" w:rsidR="00451AC1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"I am colorblind."</w:t>
            </w:r>
          </w:p>
          <w:p w14:paraId="6D38B4B6" w14:textId="5DBD8453" w:rsidR="00DB6AF2" w:rsidRPr="0093213F" w:rsidRDefault="00DB6AF2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“I don’t see color.”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33799950" w14:textId="40822773" w:rsidR="00451AC1" w:rsidRPr="0093213F" w:rsidRDefault="00650FDA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Not really possible</w:t>
            </w:r>
            <w:r w:rsidR="009D1E6E">
              <w:rPr>
                <w:rFonts w:cs="Times New Roman"/>
                <w:szCs w:val="24"/>
              </w:rPr>
              <w:t xml:space="preserve">, with exception of someone with vision limitations.  </w:t>
            </w:r>
            <w:r w:rsidR="00DB6AF2">
              <w:rPr>
                <w:rFonts w:cs="Times New Roman"/>
                <w:szCs w:val="24"/>
              </w:rPr>
              <w:t>This denies the</w:t>
            </w:r>
            <w:r w:rsidR="009D1E6E">
              <w:rPr>
                <w:rFonts w:cs="Times New Roman"/>
                <w:szCs w:val="24"/>
              </w:rPr>
              <w:t xml:space="preserve"> existence of racialized experiences and identities of students/people, </w:t>
            </w:r>
            <w:r w:rsidR="009D1E6E">
              <w:rPr>
                <w:rFonts w:cs="Times New Roman"/>
                <w:szCs w:val="24"/>
              </w:rPr>
              <w:lastRenderedPageBreak/>
              <w:t xml:space="preserve">particularly those in </w:t>
            </w:r>
            <w:r w:rsidR="00066FAD">
              <w:rPr>
                <w:rFonts w:cs="Times New Roman"/>
                <w:szCs w:val="24"/>
              </w:rPr>
              <w:t>BIPOC communities.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5AFB5AD1" w14:textId="2E81D3AB" w:rsidR="00451AC1" w:rsidRPr="0093213F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“</w:t>
            </w:r>
            <w:r w:rsidR="00DB4FE5">
              <w:rPr>
                <w:rFonts w:cs="Times New Roman"/>
                <w:szCs w:val="24"/>
              </w:rPr>
              <w:t>It is important to me to be kind to all people.</w:t>
            </w:r>
            <w:r>
              <w:rPr>
                <w:rFonts w:cs="Times New Roman"/>
                <w:szCs w:val="24"/>
              </w:rPr>
              <w:t>”</w:t>
            </w:r>
            <w:r w:rsidR="00DB4FE5">
              <w:rPr>
                <w:rFonts w:cs="Times New Roman"/>
                <w:szCs w:val="24"/>
              </w:rPr>
              <w:t xml:space="preserve">  </w:t>
            </w:r>
            <w:r w:rsidR="00DB6AF2">
              <w:rPr>
                <w:rFonts w:cs="Times New Roman"/>
                <w:szCs w:val="24"/>
              </w:rPr>
              <w:t xml:space="preserve">(May need follow up depending on why colorblind statement was made, </w:t>
            </w:r>
            <w:r w:rsidR="00517EB1">
              <w:rPr>
                <w:rFonts w:cs="Times New Roman"/>
                <w:szCs w:val="24"/>
              </w:rPr>
              <w:t>e.g.,</w:t>
            </w:r>
            <w:r w:rsidR="00DB6AF2">
              <w:rPr>
                <w:rFonts w:cs="Times New Roman"/>
                <w:szCs w:val="24"/>
              </w:rPr>
              <w:t xml:space="preserve"> as defense mechanism)</w:t>
            </w:r>
          </w:p>
        </w:tc>
      </w:tr>
      <w:tr w:rsidR="00451AC1" w:rsidRPr="0093213F" w14:paraId="2C915115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3188812D" w14:textId="012292FA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"I cannot be racist</w:t>
            </w:r>
            <w:r w:rsidR="00DB6AF2">
              <w:rPr>
                <w:rFonts w:cs="Times New Roman"/>
                <w:szCs w:val="24"/>
              </w:rPr>
              <w:t>.</w:t>
            </w:r>
            <w:r w:rsidRPr="0093213F">
              <w:rPr>
                <w:rFonts w:cs="Times New Roman"/>
                <w:szCs w:val="24"/>
              </w:rPr>
              <w:t xml:space="preserve"> I chose to teach at a diverse school</w:t>
            </w:r>
            <w:r w:rsidR="00EF299D">
              <w:rPr>
                <w:rFonts w:cs="Times New Roman"/>
                <w:szCs w:val="24"/>
              </w:rPr>
              <w:t>/married a person of color/I grew up in X city.</w:t>
            </w:r>
            <w:r w:rsidRPr="0093213F">
              <w:rPr>
                <w:rFonts w:cs="Times New Roman"/>
                <w:szCs w:val="24"/>
              </w:rPr>
              <w:t>"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5CD060F4" w14:textId="73EF0402" w:rsidR="00451AC1" w:rsidRPr="0093213F" w:rsidRDefault="00DB4FE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Being in proximity with BIPOC communities does not ensure anti-racism.  Being around, married to, in a family with BIPOC </w:t>
            </w:r>
            <w:r w:rsidR="00DB6AF2">
              <w:rPr>
                <w:rFonts w:cs="Times New Roman"/>
                <w:szCs w:val="24"/>
              </w:rPr>
              <w:t>doesn’t mean you cannot be racist or say/do racist things</w:t>
            </w:r>
            <w:r>
              <w:rPr>
                <w:rFonts w:cs="Times New Roman"/>
                <w:szCs w:val="24"/>
              </w:rPr>
              <w:t xml:space="preserve">. 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41246707" w14:textId="0EEE649D" w:rsidR="00451AC1" w:rsidRPr="0093213F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1C2E44">
              <w:rPr>
                <w:rFonts w:cs="Times New Roman"/>
                <w:szCs w:val="24"/>
              </w:rPr>
              <w:t>I value being in a diverse community.</w:t>
            </w:r>
            <w:r>
              <w:rPr>
                <w:rFonts w:cs="Times New Roman"/>
                <w:szCs w:val="24"/>
              </w:rPr>
              <w:t>”</w:t>
            </w:r>
            <w:r w:rsidR="00DB6AF2">
              <w:rPr>
                <w:rFonts w:cs="Times New Roman"/>
                <w:szCs w:val="24"/>
              </w:rPr>
              <w:t xml:space="preserve">  (May need follow up conversation as saying “I cannot be racist because…” can </w:t>
            </w:r>
            <w:r w:rsidR="00EF299D">
              <w:rPr>
                <w:rFonts w:cs="Times New Roman"/>
                <w:szCs w:val="24"/>
              </w:rPr>
              <w:t xml:space="preserve">be </w:t>
            </w:r>
            <w:r w:rsidR="00DB6AF2">
              <w:rPr>
                <w:rFonts w:cs="Times New Roman"/>
                <w:szCs w:val="24"/>
              </w:rPr>
              <w:t xml:space="preserve">interpreted as a defense mechanism </w:t>
            </w:r>
            <w:r w:rsidR="00EF299D">
              <w:rPr>
                <w:rFonts w:cs="Times New Roman"/>
                <w:szCs w:val="24"/>
              </w:rPr>
              <w:t xml:space="preserve">and/or </w:t>
            </w:r>
            <w:r w:rsidR="00DB6AF2">
              <w:rPr>
                <w:rFonts w:cs="Times New Roman"/>
                <w:szCs w:val="24"/>
              </w:rPr>
              <w:t>a form of tokenism.</w:t>
            </w:r>
            <w:r w:rsidR="00EF299D">
              <w:rPr>
                <w:rFonts w:cs="Times New Roman"/>
                <w:szCs w:val="24"/>
              </w:rPr>
              <w:t>)</w:t>
            </w:r>
          </w:p>
        </w:tc>
      </w:tr>
      <w:tr w:rsidR="00451AC1" w:rsidRPr="0093213F" w14:paraId="6D72D03A" w14:textId="77777777" w:rsidTr="003C080C">
        <w:trPr>
          <w:trHeight w:val="2772"/>
        </w:trPr>
        <w:tc>
          <w:tcPr>
            <w:tcW w:w="3579" w:type="dxa"/>
            <w:shd w:val="clear" w:color="auto" w:fill="E58388"/>
            <w:vAlign w:val="center"/>
          </w:tcPr>
          <w:p w14:paraId="0D0FE3E1" w14:textId="77777777" w:rsidR="00EF299D" w:rsidRDefault="00EF299D" w:rsidP="00451AC1">
            <w:pPr>
              <w:rPr>
                <w:rFonts w:cs="Times New Roman"/>
                <w:szCs w:val="24"/>
              </w:rPr>
            </w:pPr>
            <w:r w:rsidRPr="00EF299D">
              <w:rPr>
                <w:rFonts w:cs="Times New Roman"/>
                <w:szCs w:val="24"/>
              </w:rPr>
              <w:t xml:space="preserve">Student: "Someone said a racist thing to me." </w:t>
            </w:r>
          </w:p>
          <w:p w14:paraId="5DE06ECA" w14:textId="6217804D" w:rsidR="00451AC1" w:rsidRPr="0093213F" w:rsidRDefault="00EF299D" w:rsidP="00451AC1">
            <w:pPr>
              <w:rPr>
                <w:rFonts w:cs="Times New Roman"/>
                <w:szCs w:val="24"/>
              </w:rPr>
            </w:pPr>
            <w:r w:rsidRPr="00EF299D">
              <w:rPr>
                <w:rFonts w:cs="Times New Roman"/>
                <w:szCs w:val="24"/>
              </w:rPr>
              <w:t>Teacher: "I am sure they didn't mean it that way, don't be upset." Or "I understand, but I didn't see it that way</w:t>
            </w:r>
            <w:r>
              <w:rPr>
                <w:rFonts w:cs="Times New Roman"/>
                <w:szCs w:val="24"/>
              </w:rPr>
              <w:t>. Or “That wasn’t the point/intent.”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06072543" w14:textId="06F8EF8D" w:rsidR="00451AC1" w:rsidRPr="0093213F" w:rsidRDefault="00305770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invalidat</w:t>
            </w:r>
            <w:r w:rsidR="00EF299D">
              <w:rPr>
                <w:rFonts w:cs="Times New Roman"/>
                <w:szCs w:val="24"/>
              </w:rPr>
              <w:t>es</w:t>
            </w:r>
            <w:r>
              <w:rPr>
                <w:rFonts w:cs="Times New Roman"/>
                <w:szCs w:val="24"/>
              </w:rPr>
              <w:t xml:space="preserve"> the student’s experience and/or feelings.  </w:t>
            </w:r>
            <w:r w:rsidR="00604583">
              <w:rPr>
                <w:rFonts w:cs="Times New Roman"/>
                <w:szCs w:val="24"/>
              </w:rPr>
              <w:t>As a white educator</w:t>
            </w:r>
            <w:r w:rsidR="00EF299D">
              <w:rPr>
                <w:rFonts w:cs="Times New Roman"/>
                <w:szCs w:val="24"/>
              </w:rPr>
              <w:t>,</w:t>
            </w:r>
            <w:r w:rsidR="00604583">
              <w:rPr>
                <w:rFonts w:cs="Times New Roman"/>
                <w:szCs w:val="24"/>
              </w:rPr>
              <w:t xml:space="preserve"> saying things like “that wasn’t the point” can be a form of gaslighting and </w:t>
            </w:r>
            <w:r w:rsidR="00EF299D">
              <w:rPr>
                <w:rFonts w:cs="Times New Roman"/>
                <w:szCs w:val="24"/>
              </w:rPr>
              <w:t xml:space="preserve">is </w:t>
            </w:r>
            <w:r w:rsidR="00604583">
              <w:rPr>
                <w:rFonts w:cs="Times New Roman"/>
                <w:szCs w:val="24"/>
              </w:rPr>
              <w:t xml:space="preserve">also a way of claiming superiority.  </w:t>
            </w:r>
            <w:r w:rsidR="00EF299D">
              <w:rPr>
                <w:rFonts w:cs="Times New Roman"/>
                <w:szCs w:val="24"/>
              </w:rPr>
              <w:t>W</w:t>
            </w:r>
            <w:r w:rsidR="00604583">
              <w:rPr>
                <w:rFonts w:cs="Times New Roman"/>
                <w:szCs w:val="24"/>
              </w:rPr>
              <w:t>hite people cannot understand racism in the same way as BIPOC.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4E82BC9C" w14:textId="486874EE" w:rsidR="00451AC1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604583">
              <w:rPr>
                <w:rFonts w:cs="Times New Roman"/>
                <w:szCs w:val="24"/>
              </w:rPr>
              <w:t>Tell me more about what happened?</w:t>
            </w:r>
            <w:r>
              <w:rPr>
                <w:rFonts w:cs="Times New Roman"/>
                <w:szCs w:val="24"/>
              </w:rPr>
              <w:t>”</w:t>
            </w:r>
          </w:p>
          <w:p w14:paraId="756FDD3C" w14:textId="51D421C9" w:rsidR="00604583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604583">
              <w:rPr>
                <w:rFonts w:cs="Times New Roman"/>
                <w:szCs w:val="24"/>
              </w:rPr>
              <w:t>What was hurtful or harmful to you about what happened?</w:t>
            </w:r>
            <w:r>
              <w:rPr>
                <w:rFonts w:cs="Times New Roman"/>
                <w:szCs w:val="24"/>
              </w:rPr>
              <w:t>”</w:t>
            </w:r>
          </w:p>
          <w:p w14:paraId="74537EB1" w14:textId="77777777" w:rsidR="00604583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604583">
              <w:rPr>
                <w:rFonts w:cs="Times New Roman"/>
                <w:szCs w:val="24"/>
              </w:rPr>
              <w:t>What would help you heal or be able to learn or feel better moving forward?</w:t>
            </w:r>
            <w:r>
              <w:rPr>
                <w:rFonts w:cs="Times New Roman"/>
                <w:szCs w:val="24"/>
              </w:rPr>
              <w:t>”</w:t>
            </w:r>
          </w:p>
          <w:p w14:paraId="5B2D21B4" w14:textId="79664912" w:rsidR="00EF299D" w:rsidRPr="0093213F" w:rsidRDefault="00EF299D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*See Sentence Stem chart for more</w:t>
            </w:r>
          </w:p>
        </w:tc>
      </w:tr>
      <w:tr w:rsidR="00451AC1" w:rsidRPr="0093213F" w14:paraId="3644DFA6" w14:textId="77777777" w:rsidTr="003C080C">
        <w:trPr>
          <w:trHeight w:val="279"/>
        </w:trPr>
        <w:tc>
          <w:tcPr>
            <w:tcW w:w="10741" w:type="dxa"/>
            <w:gridSpan w:val="3"/>
            <w:vAlign w:val="center"/>
          </w:tcPr>
          <w:p w14:paraId="10C0247F" w14:textId="6F61A8D0" w:rsidR="00451AC1" w:rsidRPr="0093213F" w:rsidRDefault="00451AC1" w:rsidP="00451AC1">
            <w:pPr>
              <w:jc w:val="center"/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Excusing Ignorance</w:t>
            </w:r>
          </w:p>
        </w:tc>
      </w:tr>
      <w:tr w:rsidR="00451AC1" w:rsidRPr="0093213F" w14:paraId="3AE383CF" w14:textId="77777777" w:rsidTr="003C080C">
        <w:trPr>
          <w:trHeight w:val="1118"/>
        </w:trPr>
        <w:tc>
          <w:tcPr>
            <w:tcW w:w="3579" w:type="dxa"/>
            <w:shd w:val="clear" w:color="auto" w:fill="E58388"/>
            <w:vAlign w:val="center"/>
          </w:tcPr>
          <w:p w14:paraId="7A634528" w14:textId="060B6B46" w:rsidR="00451AC1" w:rsidRPr="0093213F" w:rsidRDefault="00EF299D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Repeatedly m</w:t>
            </w:r>
            <w:r w:rsidR="00451AC1" w:rsidRPr="0093213F">
              <w:rPr>
                <w:rFonts w:cs="Times New Roman"/>
                <w:szCs w:val="24"/>
              </w:rPr>
              <w:t>ispronounc</w:t>
            </w:r>
            <w:r w:rsidR="007B50C4">
              <w:rPr>
                <w:rFonts w:cs="Times New Roman"/>
                <w:szCs w:val="24"/>
              </w:rPr>
              <w:t xml:space="preserve">ing </w:t>
            </w:r>
            <w:r w:rsidR="00451AC1" w:rsidRPr="0093213F">
              <w:rPr>
                <w:rFonts w:cs="Times New Roman"/>
                <w:szCs w:val="24"/>
              </w:rPr>
              <w:t>someone's name</w:t>
            </w:r>
            <w:r>
              <w:rPr>
                <w:rFonts w:cs="Times New Roman"/>
                <w:szCs w:val="24"/>
              </w:rPr>
              <w:t xml:space="preserve"> </w:t>
            </w:r>
            <w:r w:rsidR="00451AC1" w:rsidRPr="0093213F">
              <w:rPr>
                <w:rFonts w:cs="Times New Roman"/>
                <w:szCs w:val="24"/>
              </w:rPr>
              <w:t xml:space="preserve">and </w:t>
            </w:r>
            <w:r w:rsidR="007B50C4">
              <w:rPr>
                <w:rFonts w:cs="Times New Roman"/>
                <w:szCs w:val="24"/>
              </w:rPr>
              <w:t xml:space="preserve">not making an effort to get it right or giving them a nickname. 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4D6105EB" w14:textId="607223A9" w:rsidR="00451AC1" w:rsidRPr="0093213F" w:rsidRDefault="00604583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often a form of </w:t>
            </w:r>
            <w:r w:rsidR="00A74CE5">
              <w:rPr>
                <w:rFonts w:cs="Times New Roman"/>
                <w:szCs w:val="24"/>
              </w:rPr>
              <w:t>Eurocentrism</w:t>
            </w:r>
            <w:r>
              <w:rPr>
                <w:rFonts w:cs="Times New Roman"/>
                <w:szCs w:val="24"/>
              </w:rPr>
              <w:t>, privileging white or European names</w:t>
            </w:r>
            <w:r w:rsidR="007B50C4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1E2CE1EA" w14:textId="0D5783C5" w:rsidR="00451AC1" w:rsidRPr="0093213F" w:rsidRDefault="00604583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Learn the name.  Write it out </w:t>
            </w:r>
            <w:r w:rsidR="007A70EE">
              <w:rPr>
                <w:rFonts w:cs="Times New Roman"/>
                <w:szCs w:val="24"/>
              </w:rPr>
              <w:t>phonetically</w:t>
            </w:r>
            <w:r w:rsidR="007B50C4">
              <w:rPr>
                <w:rFonts w:cs="Times New Roman"/>
                <w:szCs w:val="24"/>
              </w:rPr>
              <w:t xml:space="preserve"> or develop a mnemonic device.</w:t>
            </w:r>
          </w:p>
        </w:tc>
      </w:tr>
      <w:tr w:rsidR="00451AC1" w:rsidRPr="0093213F" w14:paraId="1823FD73" w14:textId="77777777" w:rsidTr="003C080C">
        <w:trPr>
          <w:trHeight w:val="582"/>
        </w:trPr>
        <w:tc>
          <w:tcPr>
            <w:tcW w:w="3579" w:type="dxa"/>
            <w:shd w:val="clear" w:color="auto" w:fill="E58388"/>
            <w:vAlign w:val="center"/>
          </w:tcPr>
          <w:p w14:paraId="45445FB6" w14:textId="03A1F9FC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"What's that thing on your head called again?"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6B1895D7" w14:textId="1CAB240F" w:rsidR="00451AC1" w:rsidRPr="0093213F" w:rsidRDefault="00686F8A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Whether it is a hijab</w:t>
            </w:r>
            <w:r w:rsidR="00040F02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503EB0">
              <w:rPr>
                <w:rFonts w:cs="Times New Roman"/>
                <w:szCs w:val="24"/>
              </w:rPr>
              <w:t>pagri or</w:t>
            </w:r>
            <w:r w:rsidR="0050723F">
              <w:rPr>
                <w:rFonts w:cs="Times New Roman"/>
                <w:szCs w:val="24"/>
              </w:rPr>
              <w:t xml:space="preserve"> </w:t>
            </w:r>
            <w:r w:rsidR="005D5AFB">
              <w:rPr>
                <w:rFonts w:cs="Times New Roman"/>
                <w:szCs w:val="24"/>
              </w:rPr>
              <w:t>Dukus</w:t>
            </w:r>
            <w:r w:rsidR="000F00AC">
              <w:rPr>
                <w:rFonts w:cs="Times New Roman"/>
                <w:szCs w:val="24"/>
              </w:rPr>
              <w:t xml:space="preserve"> or</w:t>
            </w:r>
            <w:r w:rsidR="00503EB0">
              <w:rPr>
                <w:rFonts w:cs="Times New Roman"/>
                <w:szCs w:val="24"/>
              </w:rPr>
              <w:t xml:space="preserve"> another type of </w:t>
            </w:r>
            <w:r w:rsidR="00A33615">
              <w:rPr>
                <w:rFonts w:cs="Times New Roman"/>
                <w:szCs w:val="24"/>
              </w:rPr>
              <w:t>head covering</w:t>
            </w:r>
            <w:r w:rsidR="00384A15">
              <w:rPr>
                <w:rFonts w:cs="Times New Roman"/>
                <w:szCs w:val="24"/>
              </w:rPr>
              <w:t xml:space="preserve"> it can be offensive to ask </w:t>
            </w:r>
            <w:r w:rsidR="00040F02">
              <w:rPr>
                <w:rFonts w:cs="Times New Roman"/>
                <w:szCs w:val="24"/>
              </w:rPr>
              <w:t xml:space="preserve">students/people to explain or justify </w:t>
            </w:r>
            <w:r w:rsidR="00F606DB">
              <w:rPr>
                <w:rFonts w:cs="Times New Roman"/>
                <w:szCs w:val="24"/>
              </w:rPr>
              <w:t>a non-European style of clothing or dress.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2939594F" w14:textId="0C2F5428" w:rsidR="00451AC1" w:rsidRPr="0093213F" w:rsidRDefault="00A253A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not comment on head coverings</w:t>
            </w:r>
            <w:r w:rsidR="007B50C4">
              <w:rPr>
                <w:rFonts w:cs="Times New Roman"/>
                <w:szCs w:val="24"/>
              </w:rPr>
              <w:t>.  Can learn on own.</w:t>
            </w:r>
          </w:p>
        </w:tc>
      </w:tr>
      <w:tr w:rsidR="00451AC1" w:rsidRPr="0093213F" w14:paraId="6E5C7E82" w14:textId="77777777" w:rsidTr="003C080C">
        <w:trPr>
          <w:trHeight w:val="279"/>
        </w:trPr>
        <w:tc>
          <w:tcPr>
            <w:tcW w:w="10741" w:type="dxa"/>
            <w:gridSpan w:val="3"/>
            <w:vAlign w:val="center"/>
          </w:tcPr>
          <w:p w14:paraId="17C15166" w14:textId="4043AECF" w:rsidR="00451AC1" w:rsidRPr="0093213F" w:rsidRDefault="00451AC1" w:rsidP="00451AC1">
            <w:pPr>
              <w:jc w:val="center"/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Putting Burden on Students</w:t>
            </w:r>
          </w:p>
        </w:tc>
      </w:tr>
      <w:tr w:rsidR="00451AC1" w:rsidRPr="0093213F" w14:paraId="39B771B3" w14:textId="77777777" w:rsidTr="003C080C">
        <w:trPr>
          <w:trHeight w:val="1118"/>
        </w:trPr>
        <w:tc>
          <w:tcPr>
            <w:tcW w:w="3579" w:type="dxa"/>
            <w:shd w:val="clear" w:color="auto" w:fill="E58388"/>
            <w:vAlign w:val="center"/>
          </w:tcPr>
          <w:p w14:paraId="6D6E33DD" w14:textId="48BF2ED6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"Can you share about this pla</w:t>
            </w:r>
            <w:r w:rsidR="009A6EF0">
              <w:rPr>
                <w:rFonts w:cs="Times New Roman"/>
                <w:szCs w:val="24"/>
              </w:rPr>
              <w:t>ce/history/culture/</w:t>
            </w:r>
            <w:r w:rsidR="00A74CE5">
              <w:rPr>
                <w:rFonts w:cs="Times New Roman"/>
                <w:szCs w:val="24"/>
              </w:rPr>
              <w:t>religion</w:t>
            </w:r>
            <w:r w:rsidR="00A74CE5" w:rsidRPr="0093213F">
              <w:rPr>
                <w:rFonts w:cs="Times New Roman"/>
                <w:szCs w:val="24"/>
              </w:rPr>
              <w:t xml:space="preserve"> (</w:t>
            </w:r>
            <w:r w:rsidRPr="0093213F">
              <w:rPr>
                <w:rFonts w:cs="Times New Roman"/>
                <w:szCs w:val="24"/>
              </w:rPr>
              <w:t>insert country/place)?</w:t>
            </w:r>
            <w:r w:rsidR="009A6EF0">
              <w:rPr>
                <w:rFonts w:cs="Times New Roman"/>
                <w:szCs w:val="24"/>
              </w:rPr>
              <w:t>”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37C8A231" w14:textId="33C0D34A" w:rsidR="00451AC1" w:rsidRPr="0093213F" w:rsidRDefault="009A6EF0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is placing the burden of teaching</w:t>
            </w:r>
            <w:r w:rsidR="000D782B">
              <w:rPr>
                <w:rFonts w:cs="Times New Roman"/>
                <w:szCs w:val="24"/>
              </w:rPr>
              <w:t xml:space="preserve"> on students.</w:t>
            </w:r>
            <w:r w:rsidR="0062326E">
              <w:rPr>
                <w:rFonts w:cs="Times New Roman"/>
                <w:szCs w:val="24"/>
              </w:rPr>
              <w:t xml:space="preserve">  </w:t>
            </w:r>
            <w:r w:rsidR="00511447">
              <w:rPr>
                <w:rFonts w:cs="Times New Roman"/>
                <w:szCs w:val="24"/>
              </w:rPr>
              <w:t xml:space="preserve">It is the teacher’s job to know about the content. </w:t>
            </w:r>
            <w:r w:rsidR="0062326E">
              <w:rPr>
                <w:rFonts w:cs="Times New Roman"/>
                <w:szCs w:val="24"/>
              </w:rPr>
              <w:t xml:space="preserve">It can also feel targeting for students. 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270303D9" w14:textId="1894ACBB" w:rsidR="00451AC1" w:rsidRPr="0093213F" w:rsidRDefault="0087021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37199F">
              <w:rPr>
                <w:rFonts w:cs="Times New Roman"/>
                <w:szCs w:val="24"/>
              </w:rPr>
              <w:t>Does anyone have anything to share or add about this?</w:t>
            </w:r>
            <w:r>
              <w:rPr>
                <w:rFonts w:cs="Times New Roman"/>
                <w:szCs w:val="24"/>
              </w:rPr>
              <w:t xml:space="preserve">” Do not look at certain students when saying this.  </w:t>
            </w:r>
          </w:p>
        </w:tc>
      </w:tr>
      <w:tr w:rsidR="00451AC1" w:rsidRPr="0093213F" w14:paraId="5BA6FDA3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4D91C003" w14:textId="4948D964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 xml:space="preserve">Relying </w:t>
            </w:r>
            <w:r w:rsidR="00DF26E2">
              <w:rPr>
                <w:rFonts w:cs="Times New Roman"/>
                <w:szCs w:val="24"/>
              </w:rPr>
              <w:t xml:space="preserve">a lot </w:t>
            </w:r>
            <w:r w:rsidRPr="0093213F">
              <w:rPr>
                <w:rFonts w:cs="Times New Roman"/>
                <w:szCs w:val="24"/>
              </w:rPr>
              <w:t>on students to translate</w:t>
            </w:r>
            <w:r w:rsidR="00371414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6B8000B7" w14:textId="5854934E" w:rsidR="00451AC1" w:rsidRPr="0093213F" w:rsidRDefault="00DF26E2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</w:t>
            </w:r>
            <w:r w:rsidR="00720DCC">
              <w:rPr>
                <w:rFonts w:cs="Times New Roman"/>
                <w:szCs w:val="24"/>
              </w:rPr>
              <w:t xml:space="preserve">is can make it difficult </w:t>
            </w:r>
            <w:r w:rsidR="002F417A">
              <w:rPr>
                <w:rFonts w:cs="Times New Roman"/>
                <w:szCs w:val="24"/>
              </w:rPr>
              <w:t xml:space="preserve">for students who are translating to focus on </w:t>
            </w:r>
            <w:r w:rsidR="00017256">
              <w:rPr>
                <w:rFonts w:cs="Times New Roman"/>
                <w:szCs w:val="24"/>
              </w:rPr>
              <w:t>content/practice or their own learning.  Also this is a large cognitive load to carry.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28A84D37" w14:textId="504AF4EF" w:rsidR="00451AC1" w:rsidRPr="0093213F" w:rsidRDefault="008848DA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Use tech and/or translation tools before and during les</w:t>
            </w:r>
            <w:r w:rsidR="00371414">
              <w:rPr>
                <w:rFonts w:cs="Times New Roman"/>
                <w:szCs w:val="24"/>
              </w:rPr>
              <w:t>son.</w:t>
            </w:r>
          </w:p>
        </w:tc>
      </w:tr>
      <w:tr w:rsidR="00451AC1" w:rsidRPr="0093213F" w14:paraId="3DE629AE" w14:textId="77777777" w:rsidTr="003C080C">
        <w:trPr>
          <w:trHeight w:val="838"/>
        </w:trPr>
        <w:tc>
          <w:tcPr>
            <w:tcW w:w="3579" w:type="dxa"/>
            <w:shd w:val="clear" w:color="auto" w:fill="E58388"/>
            <w:vAlign w:val="center"/>
          </w:tcPr>
          <w:p w14:paraId="305D3B12" w14:textId="62060A76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Asking students</w:t>
            </w:r>
            <w:r w:rsidR="009A150A">
              <w:rPr>
                <w:rFonts w:cs="Times New Roman"/>
                <w:szCs w:val="24"/>
              </w:rPr>
              <w:t xml:space="preserve"> “Let me know I do/say something that offends you” (like racist or sexist or homophobic or transphobic or ableist)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03AFE7C0" w14:textId="16404E45" w:rsidR="00451AC1" w:rsidRPr="0093213F" w:rsidRDefault="009A150A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 is hard</w:t>
            </w:r>
            <w:r w:rsidR="00535929">
              <w:rPr>
                <w:rFonts w:cs="Times New Roman"/>
                <w:szCs w:val="24"/>
              </w:rPr>
              <w:t xml:space="preserve"> for students t</w:t>
            </w:r>
            <w:r w:rsidR="000E41FC">
              <w:rPr>
                <w:rFonts w:cs="Times New Roman"/>
                <w:szCs w:val="24"/>
              </w:rPr>
              <w:t>o tell their teacher—someone who grades them</w:t>
            </w:r>
            <w:r w:rsidR="0001746C">
              <w:rPr>
                <w:rFonts w:cs="Times New Roman"/>
                <w:szCs w:val="24"/>
              </w:rPr>
              <w:t xml:space="preserve">—if something </w:t>
            </w:r>
            <w:r w:rsidR="003207B4">
              <w:rPr>
                <w:rFonts w:cs="Times New Roman"/>
                <w:szCs w:val="24"/>
              </w:rPr>
              <w:t xml:space="preserve">in the class is </w:t>
            </w:r>
            <w:r>
              <w:rPr>
                <w:rFonts w:cs="Times New Roman"/>
                <w:szCs w:val="24"/>
              </w:rPr>
              <w:t>offensive</w:t>
            </w:r>
            <w:r w:rsidR="003207B4">
              <w:rPr>
                <w:rFonts w:cs="Times New Roman"/>
                <w:szCs w:val="24"/>
              </w:rPr>
              <w:t>.  Can also be problematic for white</w:t>
            </w:r>
            <w:r>
              <w:rPr>
                <w:rFonts w:cs="Times New Roman"/>
                <w:szCs w:val="24"/>
              </w:rPr>
              <w:t>, male, cis, hetero, abled</w:t>
            </w:r>
            <w:r w:rsidR="003207B4">
              <w:rPr>
                <w:rFonts w:cs="Times New Roman"/>
                <w:szCs w:val="24"/>
              </w:rPr>
              <w:t xml:space="preserve"> educators to </w:t>
            </w:r>
            <w:r w:rsidR="00603FAB">
              <w:rPr>
                <w:rFonts w:cs="Times New Roman"/>
                <w:szCs w:val="24"/>
              </w:rPr>
              <w:t>ask this because it is putting the burden</w:t>
            </w:r>
            <w:r>
              <w:rPr>
                <w:rFonts w:cs="Times New Roman"/>
                <w:szCs w:val="24"/>
              </w:rPr>
              <w:t xml:space="preserve"> on students</w:t>
            </w:r>
            <w:r w:rsidR="0077722E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0E5A6BCC" w14:textId="669D8BC6" w:rsidR="001F3374" w:rsidRPr="0093213F" w:rsidRDefault="0077722E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not expect this or ask this. Seek out a community of colleagues to help. It is not students’ job.</w:t>
            </w:r>
          </w:p>
        </w:tc>
      </w:tr>
      <w:tr w:rsidR="00451AC1" w:rsidRPr="0093213F" w14:paraId="7269BC3F" w14:textId="77777777" w:rsidTr="003C080C">
        <w:trPr>
          <w:trHeight w:val="1398"/>
        </w:trPr>
        <w:tc>
          <w:tcPr>
            <w:tcW w:w="3579" w:type="dxa"/>
            <w:shd w:val="clear" w:color="auto" w:fill="E58388"/>
            <w:vAlign w:val="center"/>
          </w:tcPr>
          <w:p w14:paraId="41D9D75F" w14:textId="3E003EED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lastRenderedPageBreak/>
              <w:t>Do nothing</w:t>
            </w:r>
            <w:r w:rsidR="00463151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5D282536" w14:textId="489DA928" w:rsidR="00451AC1" w:rsidRPr="0093213F" w:rsidRDefault="001C64BB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As Desmond Tutu said, “If you are neutral in situations of injustice, you have chosen the side of the oppressor.”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68287051" w14:textId="2A7AEA4F" w:rsidR="00451AC1" w:rsidRPr="0093213F" w:rsidRDefault="001C64BB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Pr="0093213F">
              <w:rPr>
                <w:rFonts w:cs="Times New Roman"/>
                <w:szCs w:val="24"/>
              </w:rPr>
              <w:t>on't stay silent</w:t>
            </w:r>
            <w:r w:rsidR="00463151">
              <w:rPr>
                <w:rFonts w:cs="Times New Roman"/>
                <w:szCs w:val="24"/>
              </w:rPr>
              <w:t>.</w:t>
            </w:r>
          </w:p>
        </w:tc>
      </w:tr>
      <w:tr w:rsidR="00451AC1" w:rsidRPr="0093213F" w14:paraId="420634F2" w14:textId="77777777" w:rsidTr="003C080C">
        <w:trPr>
          <w:trHeight w:val="279"/>
        </w:trPr>
        <w:tc>
          <w:tcPr>
            <w:tcW w:w="10741" w:type="dxa"/>
            <w:gridSpan w:val="3"/>
            <w:vAlign w:val="center"/>
          </w:tcPr>
          <w:p w14:paraId="344B2639" w14:textId="7DE23DB2" w:rsidR="00451AC1" w:rsidRPr="0093213F" w:rsidRDefault="00451AC1" w:rsidP="00451AC1">
            <w:pPr>
              <w:jc w:val="center"/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Eurocentric Norms</w:t>
            </w:r>
          </w:p>
        </w:tc>
      </w:tr>
      <w:tr w:rsidR="00451AC1" w:rsidRPr="0093213F" w14:paraId="1154E9E2" w14:textId="77777777" w:rsidTr="003C080C">
        <w:trPr>
          <w:trHeight w:val="1957"/>
        </w:trPr>
        <w:tc>
          <w:tcPr>
            <w:tcW w:w="3579" w:type="dxa"/>
            <w:shd w:val="clear" w:color="auto" w:fill="E58388"/>
            <w:vAlign w:val="center"/>
          </w:tcPr>
          <w:p w14:paraId="7FA47136" w14:textId="59F425CB" w:rsidR="00451AC1" w:rsidRDefault="00463151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451AC1" w:rsidRPr="0093213F">
              <w:rPr>
                <w:rFonts w:cs="Times New Roman"/>
                <w:szCs w:val="24"/>
              </w:rPr>
              <w:t>Don't talk like that</w:t>
            </w:r>
            <w:r>
              <w:rPr>
                <w:rFonts w:cs="Times New Roman"/>
                <w:szCs w:val="24"/>
              </w:rPr>
              <w:t>.</w:t>
            </w:r>
            <w:r w:rsidR="00451AC1" w:rsidRPr="0093213F">
              <w:rPr>
                <w:rFonts w:cs="Times New Roman"/>
                <w:szCs w:val="24"/>
              </w:rPr>
              <w:t xml:space="preserve">" </w:t>
            </w:r>
          </w:p>
          <w:p w14:paraId="065AD529" w14:textId="65B03566" w:rsidR="00463151" w:rsidRDefault="00463151" w:rsidP="00451AC1">
            <w:pPr>
              <w:rPr>
                <w:rFonts w:cs="Times New Roman"/>
                <w:szCs w:val="24"/>
              </w:rPr>
            </w:pPr>
          </w:p>
          <w:p w14:paraId="33FD6A0A" w14:textId="40F352E2" w:rsidR="00463151" w:rsidRPr="0093213F" w:rsidRDefault="00463151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“Use proper English.</w:t>
            </w:r>
          </w:p>
          <w:p w14:paraId="0329F266" w14:textId="749CC90C" w:rsidR="00451AC1" w:rsidRPr="0093213F" w:rsidRDefault="00451AC1" w:rsidP="00451AC1">
            <w:pPr>
              <w:rPr>
                <w:rFonts w:cs="Times New Roman"/>
                <w:szCs w:val="24"/>
              </w:rPr>
            </w:pP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7F38704C" w14:textId="77777777" w:rsidR="00451AC1" w:rsidRDefault="00015472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1A0E62">
              <w:rPr>
                <w:rFonts w:cs="Times New Roman"/>
                <w:szCs w:val="24"/>
              </w:rPr>
              <w:t>cknow</w:t>
            </w:r>
            <w:r>
              <w:rPr>
                <w:rFonts w:cs="Times New Roman"/>
                <w:szCs w:val="24"/>
              </w:rPr>
              <w:t xml:space="preserve">ledging </w:t>
            </w:r>
            <w:r w:rsidR="00240DEA">
              <w:rPr>
                <w:rFonts w:cs="Times New Roman"/>
                <w:szCs w:val="24"/>
              </w:rPr>
              <w:t>academic language rules/norms are from a co</w:t>
            </w:r>
            <w:r w:rsidR="00F72860">
              <w:rPr>
                <w:rFonts w:cs="Times New Roman"/>
                <w:szCs w:val="24"/>
              </w:rPr>
              <w:t xml:space="preserve">lonial, European approach.  </w:t>
            </w:r>
            <w:r w:rsidR="006932FF">
              <w:rPr>
                <w:rFonts w:cs="Times New Roman"/>
                <w:szCs w:val="24"/>
              </w:rPr>
              <w:t xml:space="preserve">There are many ways of speaking English.  English is not the official language of </w:t>
            </w:r>
            <w:r w:rsidR="00E053AE">
              <w:rPr>
                <w:rFonts w:cs="Times New Roman"/>
                <w:szCs w:val="24"/>
              </w:rPr>
              <w:t xml:space="preserve">the US. </w:t>
            </w:r>
          </w:p>
          <w:p w14:paraId="7B44D54B" w14:textId="65247745" w:rsidR="0028377E" w:rsidRPr="0093213F" w:rsidRDefault="00432391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58E07E31" w14:textId="77777777" w:rsidR="00451AC1" w:rsidRDefault="00E05E6B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Acknowledging the power systems around language</w:t>
            </w:r>
            <w:r w:rsidR="000C34C9">
              <w:rPr>
                <w:rFonts w:cs="Times New Roman"/>
                <w:szCs w:val="24"/>
              </w:rPr>
              <w:t xml:space="preserve"> and racism.</w:t>
            </w:r>
          </w:p>
          <w:p w14:paraId="1AB79ED4" w14:textId="3C13FAFF" w:rsidR="000C34C9" w:rsidRPr="0093213F" w:rsidRDefault="000C34C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“An</w:t>
            </w:r>
            <w:r w:rsidR="00463151">
              <w:rPr>
                <w:rFonts w:cs="Times New Roman"/>
                <w:szCs w:val="24"/>
              </w:rPr>
              <w:t>other</w:t>
            </w:r>
            <w:r>
              <w:rPr>
                <w:rFonts w:cs="Times New Roman"/>
                <w:szCs w:val="24"/>
              </w:rPr>
              <w:t xml:space="preserve"> other </w:t>
            </w:r>
            <w:r w:rsidR="00A74CE5">
              <w:rPr>
                <w:rFonts w:cs="Times New Roman"/>
                <w:szCs w:val="24"/>
              </w:rPr>
              <w:t>way</w:t>
            </w:r>
            <w:r>
              <w:rPr>
                <w:rFonts w:cs="Times New Roman"/>
                <w:szCs w:val="24"/>
              </w:rPr>
              <w:t xml:space="preserve"> of saying this is…”</w:t>
            </w:r>
          </w:p>
        </w:tc>
      </w:tr>
      <w:tr w:rsidR="00451AC1" w:rsidRPr="0093213F" w14:paraId="655F0532" w14:textId="77777777" w:rsidTr="003C080C">
        <w:trPr>
          <w:trHeight w:val="558"/>
        </w:trPr>
        <w:tc>
          <w:tcPr>
            <w:tcW w:w="3579" w:type="dxa"/>
            <w:shd w:val="clear" w:color="auto" w:fill="E58388"/>
            <w:vAlign w:val="center"/>
          </w:tcPr>
          <w:p w14:paraId="09559968" w14:textId="38A06AA0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"I know best." (</w:t>
            </w:r>
            <w:r w:rsidR="00E05E6B">
              <w:rPr>
                <w:rFonts w:cs="Times New Roman"/>
                <w:szCs w:val="24"/>
              </w:rPr>
              <w:t xml:space="preserve">especially </w:t>
            </w:r>
            <w:r w:rsidRPr="0093213F">
              <w:rPr>
                <w:rFonts w:cs="Times New Roman"/>
                <w:szCs w:val="24"/>
              </w:rPr>
              <w:t>from a white teacher)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33EAE0A8" w14:textId="65F9073E" w:rsidR="00451AC1" w:rsidRPr="0093213F" w:rsidRDefault="00535A8C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Reinforces </w:t>
            </w:r>
            <w:r w:rsidR="00873660">
              <w:rPr>
                <w:rFonts w:cs="Times New Roman"/>
                <w:szCs w:val="24"/>
              </w:rPr>
              <w:t>white supremacy as white teacher is the authority figure.  Places student as submissive</w:t>
            </w:r>
            <w:r w:rsidR="00B428D5">
              <w:rPr>
                <w:rFonts w:cs="Times New Roman"/>
                <w:szCs w:val="24"/>
              </w:rPr>
              <w:t xml:space="preserve"> and not empowered.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54B95782" w14:textId="6EE87558" w:rsidR="00451AC1" w:rsidRPr="0093213F" w:rsidRDefault="0027647D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“In my experience as a </w:t>
            </w:r>
            <w:r w:rsidR="003447AA">
              <w:rPr>
                <w:rFonts w:cs="Times New Roman"/>
                <w:szCs w:val="24"/>
              </w:rPr>
              <w:t xml:space="preserve">(racialize voice </w:t>
            </w:r>
            <w:r w:rsidR="00A74CE5">
              <w:rPr>
                <w:rFonts w:cs="Times New Roman"/>
                <w:szCs w:val="24"/>
              </w:rPr>
              <w:t>e.g.,</w:t>
            </w:r>
            <w:r w:rsidR="003447AA">
              <w:rPr>
                <w:rFonts w:cs="Times New Roman"/>
                <w:szCs w:val="24"/>
              </w:rPr>
              <w:t xml:space="preserve"> white) person I have found…</w:t>
            </w:r>
            <w:r w:rsidR="00EA57B8">
              <w:rPr>
                <w:rFonts w:cs="Times New Roman"/>
                <w:szCs w:val="24"/>
              </w:rPr>
              <w:t>”</w:t>
            </w:r>
          </w:p>
        </w:tc>
      </w:tr>
      <w:tr w:rsidR="00451AC1" w:rsidRPr="0093213F" w14:paraId="053A61CA" w14:textId="77777777" w:rsidTr="003C080C">
        <w:trPr>
          <w:trHeight w:val="1677"/>
        </w:trPr>
        <w:tc>
          <w:tcPr>
            <w:tcW w:w="3579" w:type="dxa"/>
            <w:shd w:val="clear" w:color="auto" w:fill="E58388"/>
            <w:vAlign w:val="center"/>
          </w:tcPr>
          <w:p w14:paraId="09572962" w14:textId="3CC63CD7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Assuming students</w:t>
            </w:r>
            <w:r w:rsidR="00463151">
              <w:rPr>
                <w:rFonts w:cs="Times New Roman"/>
                <w:szCs w:val="24"/>
              </w:rPr>
              <w:t xml:space="preserve">’ </w:t>
            </w:r>
            <w:r w:rsidRPr="0093213F">
              <w:rPr>
                <w:rFonts w:cs="Times New Roman"/>
                <w:szCs w:val="24"/>
              </w:rPr>
              <w:t>behavior/future--e.g. "You can't do that in a job</w:t>
            </w:r>
            <w:r w:rsidR="00463151">
              <w:rPr>
                <w:rFonts w:cs="Times New Roman"/>
                <w:szCs w:val="24"/>
              </w:rPr>
              <w:t>,</w:t>
            </w:r>
            <w:r w:rsidRPr="0093213F">
              <w:rPr>
                <w:rFonts w:cs="Times New Roman"/>
                <w:szCs w:val="24"/>
              </w:rPr>
              <w:t>" "You will need this in college</w:t>
            </w:r>
            <w:r w:rsidR="00463151">
              <w:rPr>
                <w:rFonts w:cs="Times New Roman"/>
                <w:szCs w:val="24"/>
              </w:rPr>
              <w:t>,</w:t>
            </w:r>
            <w:r w:rsidRPr="0093213F">
              <w:rPr>
                <w:rFonts w:cs="Times New Roman"/>
                <w:szCs w:val="24"/>
              </w:rPr>
              <w:t>" or "you need to do this for college</w:t>
            </w:r>
            <w:r w:rsidR="00463151">
              <w:rPr>
                <w:rFonts w:cs="Times New Roman"/>
                <w:szCs w:val="24"/>
              </w:rPr>
              <w:t>.”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6FDB3C63" w14:textId="34575714" w:rsidR="00451AC1" w:rsidRPr="0093213F" w:rsidRDefault="00DA324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Being in school is not a realistic ana</w:t>
            </w:r>
            <w:r w:rsidR="00A0285D">
              <w:rPr>
                <w:rFonts w:cs="Times New Roman"/>
                <w:szCs w:val="24"/>
              </w:rPr>
              <w:t xml:space="preserve">logy to a paid job.  Also college </w:t>
            </w:r>
            <w:r w:rsidR="001D2FF3">
              <w:rPr>
                <w:rFonts w:cs="Times New Roman"/>
                <w:szCs w:val="24"/>
              </w:rPr>
              <w:t xml:space="preserve">experiences are different for different people. 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48A88D1D" w14:textId="1E5C1A7B" w:rsidR="00451AC1" w:rsidRPr="0093213F" w:rsidRDefault="005D00DB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“This (insert behavior) is important to me because (insert thinking).”</w:t>
            </w:r>
          </w:p>
        </w:tc>
      </w:tr>
      <w:tr w:rsidR="00451AC1" w:rsidRPr="0093213F" w14:paraId="31CDE8D8" w14:textId="77777777" w:rsidTr="003C080C">
        <w:trPr>
          <w:trHeight w:val="1398"/>
        </w:trPr>
        <w:tc>
          <w:tcPr>
            <w:tcW w:w="3579" w:type="dxa"/>
            <w:shd w:val="clear" w:color="auto" w:fill="E58388"/>
            <w:vAlign w:val="center"/>
          </w:tcPr>
          <w:p w14:paraId="2BC6241A" w14:textId="671F92E2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Saying something (</w:t>
            </w:r>
            <w:r w:rsidR="00A74CE5" w:rsidRPr="0093213F">
              <w:rPr>
                <w:rFonts w:cs="Times New Roman"/>
                <w:szCs w:val="24"/>
              </w:rPr>
              <w:t>e.g.,</w:t>
            </w:r>
            <w:r w:rsidRPr="0093213F">
              <w:rPr>
                <w:rFonts w:cs="Times New Roman"/>
                <w:szCs w:val="24"/>
              </w:rPr>
              <w:t xml:space="preserve"> a circle) is about student engagement or voice and then talking </w:t>
            </w:r>
            <w:r w:rsidR="006B752E">
              <w:rPr>
                <w:rFonts w:cs="Times New Roman"/>
                <w:szCs w:val="24"/>
              </w:rPr>
              <w:t>is really just coming from the educator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6B63C93E" w14:textId="6504EFBD" w:rsidR="00451AC1" w:rsidRPr="0093213F" w:rsidRDefault="00DA5B0D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is not equity of student voice.  If teacher is proposing to include student voice, students should be talking more than the teacher.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6E2C3A85" w14:textId="622B0D4A" w:rsidR="00451AC1" w:rsidRPr="0093213F" w:rsidRDefault="00A4608E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A01D42">
              <w:rPr>
                <w:rFonts w:cs="Times New Roman"/>
                <w:szCs w:val="24"/>
              </w:rPr>
              <w:t xml:space="preserve">o not </w:t>
            </w:r>
            <w:r w:rsidR="00E41CF1">
              <w:rPr>
                <w:rFonts w:cs="Times New Roman"/>
                <w:szCs w:val="24"/>
              </w:rPr>
              <w:t>use your voice for student voice.</w:t>
            </w:r>
          </w:p>
        </w:tc>
      </w:tr>
      <w:tr w:rsidR="00451AC1" w:rsidRPr="0093213F" w14:paraId="4B9AB5E1" w14:textId="77777777" w:rsidTr="003C080C">
        <w:trPr>
          <w:trHeight w:val="1118"/>
        </w:trPr>
        <w:tc>
          <w:tcPr>
            <w:tcW w:w="3579" w:type="dxa"/>
            <w:shd w:val="clear" w:color="auto" w:fill="E58388"/>
            <w:vAlign w:val="center"/>
          </w:tcPr>
          <w:p w14:paraId="436A68EE" w14:textId="1985B3B9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 xml:space="preserve">Saying something is a "need to know" but not </w:t>
            </w:r>
            <w:r w:rsidR="00463151">
              <w:rPr>
                <w:rFonts w:cs="Times New Roman"/>
                <w:szCs w:val="24"/>
              </w:rPr>
              <w:t>addressing</w:t>
            </w:r>
            <w:r w:rsidRPr="0093213F">
              <w:rPr>
                <w:rFonts w:cs="Times New Roman"/>
                <w:szCs w:val="24"/>
              </w:rPr>
              <w:t xml:space="preserve"> the system </w:t>
            </w:r>
            <w:r w:rsidR="00463151">
              <w:rPr>
                <w:rFonts w:cs="Times New Roman"/>
                <w:szCs w:val="24"/>
              </w:rPr>
              <w:t>that prioritizes knowledge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644850B8" w14:textId="64F1E142" w:rsidR="00451AC1" w:rsidRPr="0093213F" w:rsidRDefault="00E41CF1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Different communities, different cultures, and different people have different needs.  </w:t>
            </w:r>
            <w:r w:rsidR="00F60180">
              <w:rPr>
                <w:rFonts w:cs="Times New Roman"/>
                <w:szCs w:val="24"/>
              </w:rPr>
              <w:t xml:space="preserve">In an AP class, </w:t>
            </w:r>
            <w:r w:rsidR="007C547A">
              <w:rPr>
                <w:rFonts w:cs="Times New Roman"/>
                <w:szCs w:val="24"/>
              </w:rPr>
              <w:t xml:space="preserve">“need to </w:t>
            </w:r>
            <w:r w:rsidR="007E0BEA">
              <w:rPr>
                <w:rFonts w:cs="Times New Roman"/>
                <w:szCs w:val="24"/>
              </w:rPr>
              <w:t>know” may be for the exam,</w:t>
            </w:r>
            <w:r w:rsidR="001516AC">
              <w:rPr>
                <w:rFonts w:cs="Times New Roman"/>
                <w:szCs w:val="24"/>
              </w:rPr>
              <w:t xml:space="preserve"> but not necessarily for </w:t>
            </w:r>
            <w:r w:rsidR="00AE6CE9">
              <w:rPr>
                <w:rFonts w:cs="Times New Roman"/>
                <w:szCs w:val="24"/>
              </w:rPr>
              <w:t>college or life.</w:t>
            </w:r>
            <w:r w:rsidR="003E4B80">
              <w:rPr>
                <w:rFonts w:cs="Times New Roman"/>
                <w:szCs w:val="24"/>
              </w:rPr>
              <w:t xml:space="preserve">  “Need to know” without </w:t>
            </w:r>
            <w:r w:rsidR="00460B7D">
              <w:rPr>
                <w:rFonts w:cs="Times New Roman"/>
                <w:szCs w:val="24"/>
              </w:rPr>
              <w:t xml:space="preserve">putting in context of white supremacy </w:t>
            </w:r>
            <w:r w:rsidR="005D1860">
              <w:rPr>
                <w:rFonts w:cs="Times New Roman"/>
                <w:szCs w:val="24"/>
              </w:rPr>
              <w:t>culture</w:t>
            </w:r>
            <w:r w:rsidR="00A53FEE">
              <w:rPr>
                <w:rFonts w:cs="Times New Roman"/>
                <w:szCs w:val="24"/>
              </w:rPr>
              <w:t xml:space="preserve"> can lead </w:t>
            </w:r>
            <w:r w:rsidR="00595AE2">
              <w:rPr>
                <w:rFonts w:cs="Times New Roman"/>
                <w:szCs w:val="24"/>
              </w:rPr>
              <w:t xml:space="preserve">to increased </w:t>
            </w:r>
            <w:r w:rsidR="00FC1EF3">
              <w:rPr>
                <w:rFonts w:cs="Times New Roman"/>
                <w:szCs w:val="24"/>
              </w:rPr>
              <w:t>invisibility</w:t>
            </w:r>
            <w:r w:rsidR="00A53FEE">
              <w:rPr>
                <w:rFonts w:cs="Times New Roman"/>
                <w:szCs w:val="24"/>
              </w:rPr>
              <w:t xml:space="preserve"> and legacy</w:t>
            </w:r>
            <w:r w:rsidR="00595AE2">
              <w:rPr>
                <w:rFonts w:cs="Times New Roman"/>
                <w:szCs w:val="24"/>
              </w:rPr>
              <w:t xml:space="preserve"> of white </w:t>
            </w:r>
            <w:r w:rsidR="00FC1EF3">
              <w:rPr>
                <w:rFonts w:cs="Times New Roman"/>
                <w:szCs w:val="24"/>
              </w:rPr>
              <w:t>supremacy.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454D9004" w14:textId="7AC21579" w:rsidR="00451AC1" w:rsidRPr="0093213F" w:rsidRDefault="003059DD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“This is important for this test/class because…”</w:t>
            </w:r>
          </w:p>
        </w:tc>
      </w:tr>
      <w:tr w:rsidR="00451AC1" w:rsidRPr="0093213F" w14:paraId="12AA54E2" w14:textId="77777777" w:rsidTr="003C080C">
        <w:trPr>
          <w:trHeight w:val="838"/>
        </w:trPr>
        <w:tc>
          <w:tcPr>
            <w:tcW w:w="3579" w:type="dxa"/>
            <w:shd w:val="clear" w:color="auto" w:fill="E58388"/>
            <w:vAlign w:val="center"/>
          </w:tcPr>
          <w:p w14:paraId="09405D12" w14:textId="756BD9AF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 xml:space="preserve">Euro-centric approach to Spanish versus </w:t>
            </w:r>
            <w:r w:rsidR="00463151" w:rsidRPr="0093213F">
              <w:rPr>
                <w:rFonts w:cs="Times New Roman"/>
                <w:szCs w:val="24"/>
              </w:rPr>
              <w:t>Afro</w:t>
            </w:r>
            <w:r w:rsidR="00463151">
              <w:rPr>
                <w:rFonts w:cs="Times New Roman"/>
                <w:szCs w:val="24"/>
              </w:rPr>
              <w:t>-</w:t>
            </w:r>
            <w:r w:rsidR="00463151" w:rsidRPr="0093213F">
              <w:rPr>
                <w:rFonts w:cs="Times New Roman"/>
                <w:szCs w:val="24"/>
              </w:rPr>
              <w:t>Latinx</w:t>
            </w:r>
            <w:r w:rsidRPr="0093213F">
              <w:rPr>
                <w:rFonts w:cs="Times New Roman"/>
                <w:szCs w:val="24"/>
              </w:rPr>
              <w:t xml:space="preserve"> or Latinx focus</w:t>
            </w:r>
            <w:r w:rsidR="00463151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053F3756" w14:textId="6AAAB454" w:rsidR="00451AC1" w:rsidRPr="0093213F" w:rsidRDefault="00937EB4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</w:t>
            </w:r>
            <w:r w:rsidR="00EC0751">
              <w:rPr>
                <w:rFonts w:cs="Times New Roman"/>
                <w:szCs w:val="24"/>
              </w:rPr>
              <w:t>colonial approach to Spanish</w:t>
            </w:r>
            <w:r w:rsidR="00463151">
              <w:rPr>
                <w:rFonts w:cs="Times New Roman"/>
                <w:szCs w:val="24"/>
              </w:rPr>
              <w:t xml:space="preserve"> can be</w:t>
            </w:r>
            <w:r w:rsidR="00EC0751">
              <w:rPr>
                <w:rFonts w:cs="Times New Roman"/>
                <w:szCs w:val="24"/>
              </w:rPr>
              <w:t xml:space="preserve"> especially impactful f</w:t>
            </w:r>
            <w:r w:rsidR="00463151">
              <w:rPr>
                <w:rFonts w:cs="Times New Roman"/>
                <w:szCs w:val="24"/>
              </w:rPr>
              <w:t>rom</w:t>
            </w:r>
            <w:r w:rsidR="00EC0751">
              <w:rPr>
                <w:rFonts w:cs="Times New Roman"/>
                <w:szCs w:val="24"/>
              </w:rPr>
              <w:t xml:space="preserve"> white non-native speaking</w:t>
            </w:r>
            <w:r w:rsidR="00AB27A8">
              <w:rPr>
                <w:rFonts w:cs="Times New Roman"/>
                <w:szCs w:val="24"/>
              </w:rPr>
              <w:t xml:space="preserve"> educators who do not </w:t>
            </w:r>
            <w:r w:rsidR="009902C8">
              <w:rPr>
                <w:rFonts w:cs="Times New Roman"/>
                <w:szCs w:val="24"/>
              </w:rPr>
              <w:t>acknowledge</w:t>
            </w:r>
            <w:r w:rsidR="000000E6">
              <w:rPr>
                <w:rFonts w:cs="Times New Roman"/>
                <w:szCs w:val="24"/>
              </w:rPr>
              <w:t xml:space="preserve"> a/their</w:t>
            </w:r>
            <w:r w:rsidR="009902C8">
              <w:rPr>
                <w:rFonts w:cs="Times New Roman"/>
                <w:szCs w:val="24"/>
              </w:rPr>
              <w:t xml:space="preserve"> position of whiteness.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653A8FC5" w14:textId="35FADE92" w:rsidR="00451AC1" w:rsidRPr="0093213F" w:rsidRDefault="00BB264C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Acknowledge colonialism and racism involved in racism.</w:t>
            </w:r>
          </w:p>
        </w:tc>
      </w:tr>
      <w:tr w:rsidR="00451AC1" w:rsidRPr="0093213F" w14:paraId="004530DC" w14:textId="77777777" w:rsidTr="003C080C">
        <w:trPr>
          <w:trHeight w:val="279"/>
        </w:trPr>
        <w:tc>
          <w:tcPr>
            <w:tcW w:w="10741" w:type="dxa"/>
            <w:gridSpan w:val="3"/>
            <w:vAlign w:val="center"/>
          </w:tcPr>
          <w:p w14:paraId="7C706E52" w14:textId="0A7AC466" w:rsidR="00451AC1" w:rsidRPr="0093213F" w:rsidRDefault="00451AC1" w:rsidP="00451AC1">
            <w:pPr>
              <w:jc w:val="center"/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Low Expectations</w:t>
            </w:r>
          </w:p>
        </w:tc>
      </w:tr>
      <w:tr w:rsidR="00451AC1" w:rsidRPr="0093213F" w14:paraId="4EE705E6" w14:textId="77777777" w:rsidTr="003C080C">
        <w:trPr>
          <w:trHeight w:val="302"/>
        </w:trPr>
        <w:tc>
          <w:tcPr>
            <w:tcW w:w="3579" w:type="dxa"/>
            <w:shd w:val="clear" w:color="auto" w:fill="E58388"/>
            <w:vAlign w:val="center"/>
          </w:tcPr>
          <w:p w14:paraId="79701F24" w14:textId="31D4F15A" w:rsidR="00451AC1" w:rsidRPr="0093213F" w:rsidRDefault="00451AC1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"Your English is so good</w:t>
            </w:r>
            <w:r w:rsidR="000000E6">
              <w:rPr>
                <w:rFonts w:cs="Times New Roman"/>
                <w:szCs w:val="24"/>
              </w:rPr>
              <w:t>.</w:t>
            </w:r>
            <w:r w:rsidRPr="0093213F">
              <w:rPr>
                <w:rFonts w:cs="Times New Roman"/>
                <w:szCs w:val="24"/>
              </w:rPr>
              <w:t>"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5D67A343" w14:textId="613DA934" w:rsidR="00451AC1" w:rsidRPr="0093213F" w:rsidRDefault="00EA0B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Saying this to BIPOC can be insulting because it </w:t>
            </w:r>
            <w:r w:rsidR="000000E6">
              <w:rPr>
                <w:rFonts w:cs="Times New Roman"/>
                <w:szCs w:val="24"/>
              </w:rPr>
              <w:t xml:space="preserve">is </w:t>
            </w:r>
            <w:r>
              <w:rPr>
                <w:rFonts w:cs="Times New Roman"/>
                <w:szCs w:val="24"/>
              </w:rPr>
              <w:t>making</w:t>
            </w:r>
            <w:r w:rsidR="000000E6">
              <w:rPr>
                <w:rFonts w:cs="Times New Roman"/>
                <w:szCs w:val="24"/>
              </w:rPr>
              <w:t xml:space="preserve"> an</w:t>
            </w:r>
            <w:r>
              <w:rPr>
                <w:rFonts w:cs="Times New Roman"/>
                <w:szCs w:val="24"/>
              </w:rPr>
              <w:t xml:space="preserve"> assumption about standards or abilities. 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6BEF1AE0" w14:textId="2FC151A6" w:rsidR="00451AC1" w:rsidRPr="0093213F" w:rsidRDefault="00EA0B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not comment on this.</w:t>
            </w:r>
            <w:r w:rsidR="00FF1CFB">
              <w:rPr>
                <w:rFonts w:cs="Times New Roman"/>
                <w:szCs w:val="24"/>
              </w:rPr>
              <w:t xml:space="preserve">  If a student’s English has improved</w:t>
            </w:r>
            <w:r w:rsidR="0055433A">
              <w:rPr>
                <w:rFonts w:cs="Times New Roman"/>
                <w:szCs w:val="24"/>
              </w:rPr>
              <w:t xml:space="preserve"> (you know them)</w:t>
            </w:r>
            <w:r w:rsidR="00FF1CFB">
              <w:rPr>
                <w:rFonts w:cs="Times New Roman"/>
                <w:szCs w:val="24"/>
              </w:rPr>
              <w:t xml:space="preserve"> you can say “Your English </w:t>
            </w:r>
            <w:r w:rsidR="00647F28">
              <w:rPr>
                <w:rFonts w:cs="Times New Roman"/>
                <w:szCs w:val="24"/>
              </w:rPr>
              <w:t xml:space="preserve">is </w:t>
            </w:r>
            <w:r w:rsidR="000000E6">
              <w:rPr>
                <w:rFonts w:cs="Times New Roman"/>
                <w:szCs w:val="24"/>
              </w:rPr>
              <w:t>improving</w:t>
            </w:r>
            <w:r w:rsidR="00647F28">
              <w:rPr>
                <w:rFonts w:cs="Times New Roman"/>
                <w:szCs w:val="24"/>
              </w:rPr>
              <w:t xml:space="preserve">.”  </w:t>
            </w:r>
          </w:p>
        </w:tc>
      </w:tr>
      <w:tr w:rsidR="00451AC1" w:rsidRPr="0093213F" w14:paraId="6DF17B5E" w14:textId="77777777" w:rsidTr="003C080C">
        <w:trPr>
          <w:trHeight w:val="1118"/>
        </w:trPr>
        <w:tc>
          <w:tcPr>
            <w:tcW w:w="3579" w:type="dxa"/>
            <w:shd w:val="clear" w:color="auto" w:fill="E58388"/>
            <w:vAlign w:val="center"/>
          </w:tcPr>
          <w:p w14:paraId="4FFFF880" w14:textId="77777777" w:rsidR="000000E6" w:rsidRDefault="0093213F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lastRenderedPageBreak/>
              <w:t>“You have potential</w:t>
            </w:r>
            <w:r w:rsidR="000000E6">
              <w:rPr>
                <w:rFonts w:cs="Times New Roman"/>
                <w:szCs w:val="24"/>
              </w:rPr>
              <w:t>,</w:t>
            </w:r>
            <w:r w:rsidRPr="0093213F">
              <w:rPr>
                <w:rFonts w:cs="Times New Roman"/>
                <w:szCs w:val="24"/>
              </w:rPr>
              <w:t xml:space="preserve"> but you don't use it."</w:t>
            </w:r>
          </w:p>
          <w:p w14:paraId="0FDA3295" w14:textId="2CC300BC" w:rsidR="00451AC1" w:rsidRPr="0093213F" w:rsidRDefault="0093213F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"You have so much potential</w:t>
            </w:r>
            <w:r w:rsidR="000000E6">
              <w:rPr>
                <w:rFonts w:cs="Times New Roman"/>
                <w:szCs w:val="24"/>
              </w:rPr>
              <w:t>.</w:t>
            </w:r>
            <w:r w:rsidRPr="0093213F">
              <w:rPr>
                <w:rFonts w:cs="Times New Roman"/>
                <w:szCs w:val="24"/>
              </w:rPr>
              <w:t>"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40D3326E" w14:textId="10F53BB8" w:rsidR="00451AC1" w:rsidRPr="0093213F" w:rsidRDefault="0093213F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It's a deficit mindset. Or that you think they're lazy. There are many reasons for the student's work.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6DB8270E" w14:textId="77777777" w:rsidR="00451AC1" w:rsidRDefault="0093213F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"What you did here is great. Keep</w:t>
            </w:r>
            <w:r w:rsidR="000000E6">
              <w:rPr>
                <w:rFonts w:cs="Times New Roman"/>
                <w:szCs w:val="24"/>
              </w:rPr>
              <w:t xml:space="preserve"> up the good work.” </w:t>
            </w:r>
          </w:p>
          <w:p w14:paraId="01427790" w14:textId="5C7A6030" w:rsidR="000000E6" w:rsidRPr="0093213F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“You have the skills to go far in this.  You might want to consider a career in…”</w:t>
            </w:r>
          </w:p>
        </w:tc>
      </w:tr>
      <w:tr w:rsidR="0093213F" w:rsidRPr="0093213F" w14:paraId="70CE2F22" w14:textId="77777777" w:rsidTr="003C080C">
        <w:trPr>
          <w:trHeight w:val="279"/>
        </w:trPr>
        <w:tc>
          <w:tcPr>
            <w:tcW w:w="10741" w:type="dxa"/>
            <w:gridSpan w:val="3"/>
            <w:vAlign w:val="center"/>
          </w:tcPr>
          <w:p w14:paraId="29CB216E" w14:textId="32D1AA72" w:rsidR="0093213F" w:rsidRPr="0093213F" w:rsidRDefault="0093213F" w:rsidP="0093213F">
            <w:pPr>
              <w:jc w:val="center"/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b/>
                <w:bCs/>
                <w:szCs w:val="24"/>
              </w:rPr>
              <w:t>Assumptions</w:t>
            </w:r>
          </w:p>
        </w:tc>
      </w:tr>
      <w:tr w:rsidR="00451AC1" w:rsidRPr="0093213F" w14:paraId="3DB2C35A" w14:textId="77777777" w:rsidTr="003C080C">
        <w:trPr>
          <w:trHeight w:val="838"/>
        </w:trPr>
        <w:tc>
          <w:tcPr>
            <w:tcW w:w="3579" w:type="dxa"/>
            <w:shd w:val="clear" w:color="auto" w:fill="E58388"/>
            <w:vAlign w:val="center"/>
          </w:tcPr>
          <w:p w14:paraId="30F311B4" w14:textId="7FEA3277" w:rsidR="00451AC1" w:rsidRPr="0093213F" w:rsidRDefault="00DA6AEE" w:rsidP="009321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Talking </w:t>
            </w:r>
            <w:r w:rsidR="0093213F" w:rsidRPr="0093213F">
              <w:rPr>
                <w:rFonts w:cs="Times New Roman"/>
                <w:szCs w:val="24"/>
              </w:rPr>
              <w:t>about family status --</w:t>
            </w:r>
            <w:r w:rsidR="00B107EF" w:rsidRPr="0093213F">
              <w:rPr>
                <w:rFonts w:cs="Times New Roman"/>
                <w:szCs w:val="24"/>
              </w:rPr>
              <w:t>e.g.,</w:t>
            </w:r>
            <w:r w:rsidR="0093213F" w:rsidRPr="0093213F">
              <w:rPr>
                <w:rFonts w:cs="Times New Roman"/>
                <w:szCs w:val="24"/>
              </w:rPr>
              <w:t xml:space="preserve"> "bring this home to your mom and dad</w:t>
            </w:r>
            <w:r w:rsidR="000000E6">
              <w:rPr>
                <w:rFonts w:cs="Times New Roman"/>
                <w:szCs w:val="24"/>
              </w:rPr>
              <w:t>.</w:t>
            </w:r>
            <w:r w:rsidR="0093213F" w:rsidRPr="0093213F">
              <w:rPr>
                <w:rFonts w:cs="Times New Roman"/>
                <w:szCs w:val="24"/>
              </w:rPr>
              <w:t>"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6AE45D45" w14:textId="34B593CF" w:rsidR="00451AC1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not a</w:t>
            </w:r>
            <w:r w:rsidR="001535D8">
              <w:rPr>
                <w:rFonts w:cs="Times New Roman"/>
                <w:szCs w:val="24"/>
              </w:rPr>
              <w:t>ssum</w:t>
            </w:r>
            <w:r>
              <w:rPr>
                <w:rFonts w:cs="Times New Roman"/>
                <w:szCs w:val="24"/>
              </w:rPr>
              <w:t>e</w:t>
            </w:r>
            <w:r w:rsidR="001535D8">
              <w:rPr>
                <w:rFonts w:cs="Times New Roman"/>
                <w:szCs w:val="24"/>
              </w:rPr>
              <w:t xml:space="preserve"> nuclear family</w:t>
            </w:r>
            <w:r w:rsidR="007B50C4">
              <w:rPr>
                <w:rFonts w:cs="Times New Roman"/>
                <w:szCs w:val="24"/>
              </w:rPr>
              <w:t xml:space="preserve"> structure</w:t>
            </w:r>
            <w:r>
              <w:rPr>
                <w:rFonts w:cs="Times New Roman"/>
                <w:szCs w:val="24"/>
              </w:rPr>
              <w:t xml:space="preserve"> is the norm</w:t>
            </w:r>
            <w:r w:rsidR="007B50C4">
              <w:rPr>
                <w:rFonts w:cs="Times New Roman"/>
                <w:szCs w:val="24"/>
              </w:rPr>
              <w:t>; t</w:t>
            </w:r>
            <w:r w:rsidR="004A25EE">
              <w:rPr>
                <w:rFonts w:cs="Times New Roman"/>
                <w:szCs w:val="24"/>
              </w:rPr>
              <w:t>here are many different types of families.</w:t>
            </w:r>
          </w:p>
          <w:p w14:paraId="77FB0506" w14:textId="6D23770D" w:rsidR="001926AC" w:rsidRPr="0093213F" w:rsidRDefault="001926AC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Assuming someone’s housing situation </w:t>
            </w:r>
            <w:r w:rsidR="00722006">
              <w:rPr>
                <w:rFonts w:cs="Times New Roman"/>
                <w:szCs w:val="24"/>
              </w:rPr>
              <w:t>(</w:t>
            </w:r>
            <w:r w:rsidR="00B107EF">
              <w:rPr>
                <w:rFonts w:cs="Times New Roman"/>
                <w:szCs w:val="24"/>
              </w:rPr>
              <w:t>e.g.,</w:t>
            </w:r>
            <w:r w:rsidR="00722006">
              <w:rPr>
                <w:rFonts w:cs="Times New Roman"/>
                <w:szCs w:val="24"/>
              </w:rPr>
              <w:t xml:space="preserve"> lives in a home, lives in one home, </w:t>
            </w:r>
            <w:r w:rsidR="008808DA">
              <w:rPr>
                <w:rFonts w:cs="Times New Roman"/>
                <w:szCs w:val="24"/>
              </w:rPr>
              <w:t>has a consistent home)</w:t>
            </w:r>
            <w:r w:rsidR="007B50C4">
              <w:rPr>
                <w:rFonts w:cs="Times New Roman"/>
                <w:szCs w:val="24"/>
              </w:rPr>
              <w:t>.</w:t>
            </w:r>
            <w:r w:rsidR="008808DA">
              <w:rPr>
                <w:rFonts w:cs="Times New Roman"/>
                <w:szCs w:val="24"/>
              </w:rPr>
              <w:t xml:space="preserve"> </w:t>
            </w:r>
            <w:r w:rsidR="007B50C4">
              <w:rPr>
                <w:rFonts w:cs="Times New Roman"/>
                <w:szCs w:val="24"/>
              </w:rPr>
              <w:t>C</w:t>
            </w:r>
            <w:r w:rsidR="008808DA">
              <w:rPr>
                <w:rFonts w:cs="Times New Roman"/>
                <w:szCs w:val="24"/>
              </w:rPr>
              <w:t xml:space="preserve">an be harmful to students because it sets up </w:t>
            </w:r>
            <w:r w:rsidR="00B107EF">
              <w:rPr>
                <w:rFonts w:cs="Times New Roman"/>
                <w:szCs w:val="24"/>
              </w:rPr>
              <w:t>standards,</w:t>
            </w:r>
            <w:r w:rsidR="00DC0F9E">
              <w:rPr>
                <w:rFonts w:cs="Times New Roman"/>
                <w:szCs w:val="24"/>
              </w:rPr>
              <w:t xml:space="preserve"> they may not feel comfortable telling others, including their teacher, about. 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449AA483" w14:textId="34F43A0D" w:rsidR="00451AC1" w:rsidRDefault="004A25EE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“Bring this to your family or guardian</w:t>
            </w:r>
            <w:r w:rsidR="000000E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”</w:t>
            </w:r>
          </w:p>
          <w:p w14:paraId="508AFED8" w14:textId="77777777" w:rsidR="004A25EE" w:rsidRDefault="004A25EE" w:rsidP="00451AC1">
            <w:pPr>
              <w:rPr>
                <w:rFonts w:cs="Times New Roman"/>
                <w:szCs w:val="24"/>
              </w:rPr>
            </w:pPr>
          </w:p>
          <w:p w14:paraId="73FCA0D3" w14:textId="45AF7ECC" w:rsidR="00E73250" w:rsidRPr="0093213F" w:rsidRDefault="00E73250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4A6DC1">
              <w:rPr>
                <w:rFonts w:cs="Times New Roman"/>
                <w:szCs w:val="24"/>
              </w:rPr>
              <w:t>When you are outside of school…”</w:t>
            </w:r>
          </w:p>
        </w:tc>
      </w:tr>
      <w:tr w:rsidR="0093213F" w:rsidRPr="0093213F" w14:paraId="4BEB06D5" w14:textId="77777777" w:rsidTr="003C080C">
        <w:trPr>
          <w:trHeight w:val="2213"/>
        </w:trPr>
        <w:tc>
          <w:tcPr>
            <w:tcW w:w="3579" w:type="dxa"/>
            <w:shd w:val="clear" w:color="auto" w:fill="E58388"/>
            <w:vAlign w:val="center"/>
          </w:tcPr>
          <w:p w14:paraId="1B13A7CC" w14:textId="1863D400" w:rsidR="0093213F" w:rsidRPr="0093213F" w:rsidRDefault="0093213F" w:rsidP="0093213F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 xml:space="preserve">Making assumptions about religion or holidays--Thanksgiving, </w:t>
            </w:r>
            <w:r w:rsidR="00665609">
              <w:rPr>
                <w:rFonts w:cs="Times New Roman"/>
                <w:szCs w:val="24"/>
              </w:rPr>
              <w:t xml:space="preserve">Day of the Dead, </w:t>
            </w:r>
            <w:r w:rsidRPr="0093213F">
              <w:rPr>
                <w:rFonts w:cs="Times New Roman"/>
                <w:szCs w:val="24"/>
              </w:rPr>
              <w:t>Christmas, Lunar New Year</w:t>
            </w:r>
            <w:r w:rsidR="00B4345B">
              <w:rPr>
                <w:rFonts w:cs="Times New Roman"/>
                <w:szCs w:val="24"/>
              </w:rPr>
              <w:t xml:space="preserve">, Ramadan, Rash </w:t>
            </w:r>
            <w:r w:rsidR="00665609">
              <w:rPr>
                <w:rFonts w:cs="Times New Roman"/>
                <w:szCs w:val="24"/>
              </w:rPr>
              <w:t>Hashanah</w:t>
            </w:r>
            <w:r w:rsidR="000000E6">
              <w:rPr>
                <w:rFonts w:cs="Times New Roman"/>
                <w:szCs w:val="24"/>
              </w:rPr>
              <w:t>.</w:t>
            </w:r>
          </w:p>
          <w:p w14:paraId="0DFD218D" w14:textId="77B3CBC9" w:rsidR="0093213F" w:rsidRPr="0093213F" w:rsidRDefault="0093213F" w:rsidP="00451AC1">
            <w:pPr>
              <w:rPr>
                <w:rFonts w:cs="Times New Roman"/>
                <w:szCs w:val="24"/>
              </w:rPr>
            </w:pP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42FCC722" w14:textId="45624C0E" w:rsidR="0093213F" w:rsidRPr="0093213F" w:rsidRDefault="00665609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Not everyone in a religion or culture celebrates </w:t>
            </w:r>
            <w:r w:rsidR="00A10A45">
              <w:rPr>
                <w:rFonts w:cs="Times New Roman"/>
                <w:szCs w:val="24"/>
              </w:rPr>
              <w:t>all</w:t>
            </w:r>
            <w:r>
              <w:rPr>
                <w:rFonts w:cs="Times New Roman"/>
                <w:szCs w:val="24"/>
              </w:rPr>
              <w:t xml:space="preserve"> holidays.  </w:t>
            </w:r>
            <w:r w:rsidR="00A10A45">
              <w:rPr>
                <w:rFonts w:cs="Times New Roman"/>
                <w:szCs w:val="24"/>
              </w:rPr>
              <w:t xml:space="preserve">We have many different religions here and cannot assume people’s religions.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5F0ECDCB" w14:textId="3960DF27" w:rsidR="0093213F" w:rsidRDefault="007011C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“Have a great break”</w:t>
            </w:r>
            <w:r w:rsidR="007B50C4">
              <w:rPr>
                <w:rFonts w:cs="Times New Roman"/>
                <w:szCs w:val="24"/>
              </w:rPr>
              <w:t>.</w:t>
            </w:r>
          </w:p>
          <w:p w14:paraId="767043EE" w14:textId="40CA3A68" w:rsidR="007011C6" w:rsidRPr="0093213F" w:rsidRDefault="007011C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“How can I help you</w:t>
            </w:r>
            <w:r w:rsidR="000000E6">
              <w:rPr>
                <w:rFonts w:cs="Times New Roman"/>
                <w:szCs w:val="24"/>
              </w:rPr>
              <w:t>?”</w:t>
            </w:r>
          </w:p>
        </w:tc>
      </w:tr>
      <w:tr w:rsidR="004A6DC1" w:rsidRPr="0093213F" w14:paraId="3785B792" w14:textId="77777777" w:rsidTr="003C080C">
        <w:trPr>
          <w:trHeight w:val="2213"/>
        </w:trPr>
        <w:tc>
          <w:tcPr>
            <w:tcW w:w="3579" w:type="dxa"/>
            <w:shd w:val="clear" w:color="auto" w:fill="E58388"/>
            <w:vAlign w:val="center"/>
          </w:tcPr>
          <w:p w14:paraId="4E7AFB8A" w14:textId="449A8D4F" w:rsidR="004A6DC1" w:rsidRPr="0093213F" w:rsidRDefault="00C05BB6" w:rsidP="009321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</w:t>
            </w:r>
            <w:r w:rsidR="007011C6">
              <w:rPr>
                <w:rFonts w:cs="Times New Roman"/>
                <w:szCs w:val="24"/>
              </w:rPr>
              <w:t>oing outside for a walk or break when it is col</w:t>
            </w:r>
            <w:r>
              <w:rPr>
                <w:rFonts w:cs="Times New Roman"/>
                <w:szCs w:val="24"/>
              </w:rPr>
              <w:t>d and/or raining.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5F10BF10" w14:textId="0BA226DD" w:rsidR="004A6DC1" w:rsidRPr="0093213F" w:rsidRDefault="00C05BB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Assuming everyone has access to a coat.  Assuming weather will not impact someone’s hair</w:t>
            </w:r>
            <w:r w:rsidR="00FC19B5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207EB22A" w14:textId="596390E7" w:rsidR="004A6DC1" w:rsidRPr="0093213F" w:rsidRDefault="00FC19B5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Don’t go outside or expect students to be able to advocate for themselves in these situations</w:t>
            </w:r>
            <w:r w:rsidR="00C65096">
              <w:rPr>
                <w:rFonts w:cs="Times New Roman"/>
                <w:szCs w:val="24"/>
              </w:rPr>
              <w:t xml:space="preserve"> (because if others want to go outside or their grade depends on it, </w:t>
            </w:r>
            <w:r w:rsidR="00BD52EC">
              <w:rPr>
                <w:rFonts w:cs="Times New Roman"/>
                <w:szCs w:val="24"/>
              </w:rPr>
              <w:t>they may have trouble speaking up)</w:t>
            </w:r>
          </w:p>
        </w:tc>
      </w:tr>
      <w:tr w:rsidR="0093213F" w:rsidRPr="0093213F" w14:paraId="30A4AFC7" w14:textId="77777777" w:rsidTr="003C080C">
        <w:trPr>
          <w:trHeight w:val="582"/>
        </w:trPr>
        <w:tc>
          <w:tcPr>
            <w:tcW w:w="3579" w:type="dxa"/>
            <w:shd w:val="clear" w:color="auto" w:fill="E58388"/>
            <w:vAlign w:val="center"/>
          </w:tcPr>
          <w:p w14:paraId="1E1EAD90" w14:textId="4EBC802C" w:rsidR="0093213F" w:rsidRPr="0093213F" w:rsidRDefault="0093213F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"You guys" or "</w:t>
            </w:r>
            <w:r w:rsidR="00B107EF" w:rsidRPr="0093213F">
              <w:rPr>
                <w:rFonts w:cs="Times New Roman"/>
                <w:szCs w:val="24"/>
              </w:rPr>
              <w:t>Ladies and gentlemen</w:t>
            </w:r>
            <w:r w:rsidRPr="0093213F">
              <w:rPr>
                <w:rFonts w:cs="Times New Roman"/>
                <w:szCs w:val="24"/>
              </w:rPr>
              <w:t>"</w:t>
            </w:r>
            <w:r w:rsidR="007B50C4">
              <w:rPr>
                <w:rFonts w:cs="Times New Roman"/>
                <w:szCs w:val="24"/>
              </w:rPr>
              <w:t>.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19F528CF" w14:textId="0CB2AD47" w:rsidR="0093213F" w:rsidRPr="0093213F" w:rsidRDefault="00BD52EC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Assuming gender as a binary construct.</w:t>
            </w:r>
            <w:r w:rsidR="007B50C4">
              <w:rPr>
                <w:rFonts w:cs="Times New Roman"/>
                <w:szCs w:val="24"/>
              </w:rPr>
              <w:t xml:space="preserve"> Can be harmful to trans, non-binary, and many other students.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3FF47DC3" w14:textId="292F7F60" w:rsidR="0093213F" w:rsidRDefault="00BD52EC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“Students”</w:t>
            </w:r>
          </w:p>
          <w:p w14:paraId="1E364651" w14:textId="6CD13B6B" w:rsidR="000000E6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“People”</w:t>
            </w:r>
          </w:p>
          <w:p w14:paraId="26AB988E" w14:textId="77777777" w:rsidR="00BD52EC" w:rsidRDefault="00BD52EC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“Young minds”</w:t>
            </w:r>
          </w:p>
          <w:p w14:paraId="30107683" w14:textId="77777777" w:rsidR="00BD52EC" w:rsidRDefault="00C213F7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“Thinkers”</w:t>
            </w:r>
          </w:p>
          <w:p w14:paraId="7344D9EA" w14:textId="15089904" w:rsidR="000000E6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</w:t>
            </w:r>
            <w:r w:rsidR="00005047">
              <w:rPr>
                <w:rFonts w:cs="Times New Roman"/>
                <w:szCs w:val="24"/>
              </w:rPr>
              <w:t>Mathematicians</w:t>
            </w:r>
            <w:r>
              <w:rPr>
                <w:rFonts w:cs="Times New Roman"/>
                <w:szCs w:val="24"/>
              </w:rPr>
              <w:t xml:space="preserve">” </w:t>
            </w:r>
          </w:p>
          <w:p w14:paraId="42571BAB" w14:textId="77777777" w:rsidR="000000E6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“Scientists”</w:t>
            </w:r>
          </w:p>
          <w:p w14:paraId="1EA4F1C3" w14:textId="77777777" w:rsidR="000000E6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“Athletes”</w:t>
            </w:r>
          </w:p>
          <w:p w14:paraId="0EFE8D9A" w14:textId="77777777" w:rsidR="000000E6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“Writers”</w:t>
            </w:r>
          </w:p>
          <w:p w14:paraId="65F181D5" w14:textId="77777777" w:rsidR="000000E6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“Historians”</w:t>
            </w:r>
          </w:p>
          <w:p w14:paraId="6C4DD49A" w14:textId="77777777" w:rsidR="000000E6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“Linguists” </w:t>
            </w:r>
          </w:p>
          <w:p w14:paraId="6D2B4937" w14:textId="2DD32A80" w:rsidR="000000E6" w:rsidRPr="0093213F" w:rsidRDefault="000000E6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“Artists”</w:t>
            </w:r>
          </w:p>
        </w:tc>
      </w:tr>
      <w:tr w:rsidR="0093213F" w:rsidRPr="0093213F" w14:paraId="5205AC80" w14:textId="77777777" w:rsidTr="003C080C">
        <w:trPr>
          <w:trHeight w:val="1118"/>
        </w:trPr>
        <w:tc>
          <w:tcPr>
            <w:tcW w:w="3579" w:type="dxa"/>
            <w:shd w:val="clear" w:color="auto" w:fill="E58388"/>
            <w:vAlign w:val="center"/>
          </w:tcPr>
          <w:p w14:paraId="38F8353E" w14:textId="339650F1" w:rsidR="0093213F" w:rsidRPr="0093213F" w:rsidRDefault="0093213F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Avoid statements about students as a whole</w:t>
            </w:r>
            <w:r w:rsidR="00C213F7">
              <w:rPr>
                <w:rFonts w:cs="Times New Roman"/>
                <w:szCs w:val="24"/>
              </w:rPr>
              <w:t xml:space="preserve"> (</w:t>
            </w:r>
            <w:r w:rsidR="00517EB1">
              <w:rPr>
                <w:rFonts w:cs="Times New Roman"/>
                <w:szCs w:val="24"/>
              </w:rPr>
              <w:t>e</w:t>
            </w:r>
            <w:r w:rsidR="00517EB1" w:rsidRPr="0093213F">
              <w:rPr>
                <w:rFonts w:cs="Times New Roman"/>
                <w:szCs w:val="24"/>
              </w:rPr>
              <w:t>.</w:t>
            </w:r>
            <w:r w:rsidR="00517EB1">
              <w:rPr>
                <w:rFonts w:cs="Times New Roman"/>
                <w:szCs w:val="24"/>
              </w:rPr>
              <w:t>g.,</w:t>
            </w:r>
            <w:r w:rsidR="00C213F7">
              <w:rPr>
                <w:rFonts w:cs="Times New Roman"/>
                <w:szCs w:val="24"/>
              </w:rPr>
              <w:t xml:space="preserve"> so-and-so is lazy).</w:t>
            </w:r>
          </w:p>
        </w:tc>
        <w:tc>
          <w:tcPr>
            <w:tcW w:w="3580" w:type="dxa"/>
            <w:shd w:val="clear" w:color="auto" w:fill="FFE599" w:themeFill="accent4" w:themeFillTint="66"/>
            <w:vAlign w:val="center"/>
          </w:tcPr>
          <w:p w14:paraId="251F5E19" w14:textId="07254235" w:rsidR="0093213F" w:rsidRPr="0093213F" w:rsidRDefault="00C213F7" w:rsidP="00451AC1">
            <w:pPr>
              <w:rPr>
                <w:rFonts w:cs="Times New Roman"/>
                <w:szCs w:val="24"/>
              </w:rPr>
            </w:pPr>
            <w:r w:rsidRPr="0093213F">
              <w:rPr>
                <w:rFonts w:cs="Times New Roman"/>
                <w:szCs w:val="24"/>
              </w:rPr>
              <w:t>We see a small portion of their day and life.</w:t>
            </w:r>
          </w:p>
        </w:tc>
        <w:tc>
          <w:tcPr>
            <w:tcW w:w="3580" w:type="dxa"/>
            <w:shd w:val="clear" w:color="auto" w:fill="A8D08D" w:themeFill="accent6" w:themeFillTint="99"/>
            <w:vAlign w:val="center"/>
          </w:tcPr>
          <w:p w14:paraId="3F699F01" w14:textId="2BBEA0A6" w:rsidR="0093213F" w:rsidRPr="0093213F" w:rsidRDefault="00C4042A" w:rsidP="00451A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When I see (insert behavior), I think (insert thinking) because (reasoning).</w:t>
            </w:r>
          </w:p>
        </w:tc>
      </w:tr>
    </w:tbl>
    <w:p w14:paraId="4EFB9CA7" w14:textId="77777777" w:rsidR="00B4207C" w:rsidRPr="0093213F" w:rsidRDefault="00B4207C">
      <w:pPr>
        <w:rPr>
          <w:rFonts w:cs="Times New Roman"/>
          <w:szCs w:val="24"/>
        </w:rPr>
      </w:pPr>
    </w:p>
    <w:sectPr w:rsidR="00B4207C" w:rsidRPr="0093213F" w:rsidSect="003C0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0430"/>
    <w:multiLevelType w:val="multilevel"/>
    <w:tmpl w:val="956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C1"/>
    <w:rsid w:val="000000E6"/>
    <w:rsid w:val="00005047"/>
    <w:rsid w:val="00015472"/>
    <w:rsid w:val="00017256"/>
    <w:rsid w:val="0001746C"/>
    <w:rsid w:val="00040F02"/>
    <w:rsid w:val="00066FAD"/>
    <w:rsid w:val="00080A01"/>
    <w:rsid w:val="000C34C9"/>
    <w:rsid w:val="000D782B"/>
    <w:rsid w:val="000E41FC"/>
    <w:rsid w:val="000F00AC"/>
    <w:rsid w:val="00120608"/>
    <w:rsid w:val="001516AC"/>
    <w:rsid w:val="001535D8"/>
    <w:rsid w:val="00160D68"/>
    <w:rsid w:val="001926AC"/>
    <w:rsid w:val="001A0E62"/>
    <w:rsid w:val="001C2E44"/>
    <w:rsid w:val="001C64BB"/>
    <w:rsid w:val="001D2FF3"/>
    <w:rsid w:val="001F3374"/>
    <w:rsid w:val="00240DEA"/>
    <w:rsid w:val="00246D1F"/>
    <w:rsid w:val="00273F57"/>
    <w:rsid w:val="0027647D"/>
    <w:rsid w:val="0028377E"/>
    <w:rsid w:val="002D46FF"/>
    <w:rsid w:val="002F417A"/>
    <w:rsid w:val="00305770"/>
    <w:rsid w:val="003059DD"/>
    <w:rsid w:val="003207B4"/>
    <w:rsid w:val="003447AA"/>
    <w:rsid w:val="00371414"/>
    <w:rsid w:val="0037199F"/>
    <w:rsid w:val="00384A15"/>
    <w:rsid w:val="003C080C"/>
    <w:rsid w:val="003E4B80"/>
    <w:rsid w:val="00432391"/>
    <w:rsid w:val="00451AC1"/>
    <w:rsid w:val="004545C7"/>
    <w:rsid w:val="00460B7D"/>
    <w:rsid w:val="00463151"/>
    <w:rsid w:val="0048326E"/>
    <w:rsid w:val="004A25EE"/>
    <w:rsid w:val="004A6DC1"/>
    <w:rsid w:val="004B4910"/>
    <w:rsid w:val="00503EB0"/>
    <w:rsid w:val="0050723F"/>
    <w:rsid w:val="00511447"/>
    <w:rsid w:val="00513007"/>
    <w:rsid w:val="00517EB1"/>
    <w:rsid w:val="00535929"/>
    <w:rsid w:val="00535A8C"/>
    <w:rsid w:val="0055433A"/>
    <w:rsid w:val="00595AE2"/>
    <w:rsid w:val="005D00DB"/>
    <w:rsid w:val="005D1860"/>
    <w:rsid w:val="005D5AFB"/>
    <w:rsid w:val="00603FAB"/>
    <w:rsid w:val="00604583"/>
    <w:rsid w:val="0062326E"/>
    <w:rsid w:val="00647F28"/>
    <w:rsid w:val="00650FDA"/>
    <w:rsid w:val="00665609"/>
    <w:rsid w:val="00677054"/>
    <w:rsid w:val="00686F8A"/>
    <w:rsid w:val="006932FF"/>
    <w:rsid w:val="006B752E"/>
    <w:rsid w:val="007011C6"/>
    <w:rsid w:val="00704B8B"/>
    <w:rsid w:val="00720DCC"/>
    <w:rsid w:val="00722006"/>
    <w:rsid w:val="0077722E"/>
    <w:rsid w:val="007A2B47"/>
    <w:rsid w:val="007A70EE"/>
    <w:rsid w:val="007B50C4"/>
    <w:rsid w:val="007B75FA"/>
    <w:rsid w:val="007C547A"/>
    <w:rsid w:val="007E0BEA"/>
    <w:rsid w:val="00870215"/>
    <w:rsid w:val="00873660"/>
    <w:rsid w:val="00876042"/>
    <w:rsid w:val="008808DA"/>
    <w:rsid w:val="008848DA"/>
    <w:rsid w:val="008D3FCC"/>
    <w:rsid w:val="0093213F"/>
    <w:rsid w:val="00937EB4"/>
    <w:rsid w:val="009902C8"/>
    <w:rsid w:val="00991B54"/>
    <w:rsid w:val="009A150A"/>
    <w:rsid w:val="009A3BE9"/>
    <w:rsid w:val="009A6EF0"/>
    <w:rsid w:val="009C71FB"/>
    <w:rsid w:val="009D1E6E"/>
    <w:rsid w:val="00A01D42"/>
    <w:rsid w:val="00A01E49"/>
    <w:rsid w:val="00A0285D"/>
    <w:rsid w:val="00A10A45"/>
    <w:rsid w:val="00A253A9"/>
    <w:rsid w:val="00A33615"/>
    <w:rsid w:val="00A4608E"/>
    <w:rsid w:val="00A53FEE"/>
    <w:rsid w:val="00A74CE5"/>
    <w:rsid w:val="00A822CE"/>
    <w:rsid w:val="00A84D4E"/>
    <w:rsid w:val="00AB27A8"/>
    <w:rsid w:val="00AE6CE9"/>
    <w:rsid w:val="00AE725B"/>
    <w:rsid w:val="00B107EF"/>
    <w:rsid w:val="00B4207C"/>
    <w:rsid w:val="00B428D5"/>
    <w:rsid w:val="00B4345B"/>
    <w:rsid w:val="00BB0372"/>
    <w:rsid w:val="00BB264C"/>
    <w:rsid w:val="00BD52EC"/>
    <w:rsid w:val="00C05BB6"/>
    <w:rsid w:val="00C213F7"/>
    <w:rsid w:val="00C4042A"/>
    <w:rsid w:val="00C60783"/>
    <w:rsid w:val="00C65096"/>
    <w:rsid w:val="00CB64DF"/>
    <w:rsid w:val="00CC728B"/>
    <w:rsid w:val="00DA3249"/>
    <w:rsid w:val="00DA5B0D"/>
    <w:rsid w:val="00DA6AEE"/>
    <w:rsid w:val="00DB4730"/>
    <w:rsid w:val="00DB4FE5"/>
    <w:rsid w:val="00DB6AF2"/>
    <w:rsid w:val="00DC0F9E"/>
    <w:rsid w:val="00DF26E2"/>
    <w:rsid w:val="00E053AE"/>
    <w:rsid w:val="00E05E6B"/>
    <w:rsid w:val="00E41CF1"/>
    <w:rsid w:val="00E73250"/>
    <w:rsid w:val="00EA0BE6"/>
    <w:rsid w:val="00EA57B8"/>
    <w:rsid w:val="00EC0751"/>
    <w:rsid w:val="00EE2C10"/>
    <w:rsid w:val="00EF299D"/>
    <w:rsid w:val="00F60180"/>
    <w:rsid w:val="00F606DB"/>
    <w:rsid w:val="00F64C8F"/>
    <w:rsid w:val="00F72860"/>
    <w:rsid w:val="00FC19B5"/>
    <w:rsid w:val="00FC1EF3"/>
    <w:rsid w:val="00FE3B2D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09DC"/>
  <w15:chartTrackingRefBased/>
  <w15:docId w15:val="{BDB32D68-F74E-4FB3-9086-292494E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Becca (Rebecca J)</dc:creator>
  <cp:keywords/>
  <dc:description/>
  <cp:lastModifiedBy>Stay, Karissa N</cp:lastModifiedBy>
  <cp:revision>10</cp:revision>
  <dcterms:created xsi:type="dcterms:W3CDTF">2023-01-05T18:42:00Z</dcterms:created>
  <dcterms:modified xsi:type="dcterms:W3CDTF">2023-01-19T22:55:00Z</dcterms:modified>
</cp:coreProperties>
</file>